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E5" w:rsidRDefault="004146E5">
      <w:pPr>
        <w:spacing w:afterLines="30" w:after="93"/>
        <w:jc w:val="center"/>
        <w:rPr>
          <w:sz w:val="32"/>
          <w:szCs w:val="32"/>
        </w:rPr>
      </w:pPr>
    </w:p>
    <w:p w:rsidR="004146E5" w:rsidRDefault="00E74ECC">
      <w:pPr>
        <w:jc w:val="center"/>
        <w:rPr>
          <w:rFonts w:ascii="方正小标宋简体" w:eastAsia="方正小标宋简体"/>
          <w:color w:val="FF0000"/>
          <w:w w:val="63"/>
          <w:sz w:val="160"/>
          <w:szCs w:val="120"/>
        </w:rPr>
      </w:pPr>
      <w:r>
        <w:rPr>
          <w:rFonts w:ascii="方正小标宋简体" w:eastAsia="方正小标宋简体" w:hint="eastAsia"/>
          <w:noProof/>
          <w:color w:val="FF0000"/>
          <w:w w:val="63"/>
          <w:sz w:val="160"/>
          <w:szCs w:val="120"/>
        </w:rPr>
        <w:drawing>
          <wp:inline distT="0" distB="0" distL="114300" distR="114300">
            <wp:extent cx="5105400" cy="10001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105400" cy="1000125"/>
                    </a:xfrm>
                    <a:prstGeom prst="rect">
                      <a:avLst/>
                    </a:prstGeom>
                    <a:noFill/>
                    <a:ln w="9525">
                      <a:noFill/>
                    </a:ln>
                  </pic:spPr>
                </pic:pic>
              </a:graphicData>
            </a:graphic>
          </wp:inline>
        </w:drawing>
      </w:r>
      <w:r>
        <w:rPr>
          <w:rFonts w:ascii="方正小标宋简体" w:eastAsia="方正小标宋简体" w:hint="eastAsia"/>
          <w:color w:val="FF0000"/>
          <w:w w:val="63"/>
          <w:sz w:val="160"/>
          <w:szCs w:val="120"/>
        </w:rPr>
        <w:t xml:space="preserve"> </w:t>
      </w:r>
    </w:p>
    <w:p w:rsidR="004146E5" w:rsidRDefault="004146E5">
      <w:pPr>
        <w:jc w:val="center"/>
        <w:rPr>
          <w:rFonts w:ascii="仿宋_GB2312" w:eastAsia="仿宋_GB2312"/>
          <w:sz w:val="32"/>
          <w:szCs w:val="32"/>
        </w:rPr>
      </w:pPr>
    </w:p>
    <w:p w:rsidR="004146E5" w:rsidRDefault="00E74ECC">
      <w:pPr>
        <w:spacing w:afterLines="30" w:after="93"/>
        <w:jc w:val="center"/>
        <w:rPr>
          <w:rFonts w:ascii="仿宋_GB2312" w:eastAsia="仿宋_GB2312"/>
          <w:sz w:val="32"/>
          <w:szCs w:val="32"/>
        </w:rPr>
      </w:pPr>
      <w:r>
        <w:rPr>
          <w:rFonts w:ascii="仿宋_GB2312" w:eastAsia="仿宋_GB2312" w:hint="eastAsia"/>
          <w:sz w:val="32"/>
          <w:szCs w:val="32"/>
        </w:rPr>
        <w:t>青理工校发〔2017〕4号</w:t>
      </w:r>
    </w:p>
    <w:p w:rsidR="004146E5" w:rsidRDefault="00E74ECC">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extent cx="5612130" cy="122555"/>
            <wp:effectExtent l="0" t="0" r="7620"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612130" cy="122555"/>
                    </a:xfrm>
                    <a:prstGeom prst="rect">
                      <a:avLst/>
                    </a:prstGeom>
                    <a:noFill/>
                    <a:ln w="9525">
                      <a:noFill/>
                    </a:ln>
                  </pic:spPr>
                </pic:pic>
              </a:graphicData>
            </a:graphic>
          </wp:inline>
        </w:drawing>
      </w:r>
    </w:p>
    <w:p w:rsidR="004146E5" w:rsidRDefault="004146E5">
      <w:pPr>
        <w:jc w:val="center"/>
        <w:rPr>
          <w:rFonts w:ascii="仿宋_GB2312" w:eastAsia="仿宋_GB2312"/>
          <w:sz w:val="32"/>
          <w:szCs w:val="32"/>
        </w:rPr>
      </w:pPr>
    </w:p>
    <w:p w:rsidR="004146E5" w:rsidRDefault="004146E5">
      <w:pPr>
        <w:jc w:val="center"/>
        <w:rPr>
          <w:rFonts w:ascii="仿宋_GB2312" w:eastAsia="仿宋_GB2312"/>
          <w:sz w:val="32"/>
          <w:szCs w:val="32"/>
        </w:rPr>
      </w:pPr>
    </w:p>
    <w:p w:rsidR="004146E5" w:rsidRDefault="00E74EC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Pr>
          <w:rFonts w:ascii="方正小标宋简体" w:eastAsia="方正小标宋简体"/>
          <w:sz w:val="44"/>
          <w:szCs w:val="44"/>
        </w:rPr>
        <w:t>《</w:t>
      </w:r>
      <w:r>
        <w:rPr>
          <w:rFonts w:ascii="方正小标宋简体" w:eastAsia="方正小标宋简体" w:hint="eastAsia"/>
          <w:sz w:val="44"/>
          <w:szCs w:val="44"/>
        </w:rPr>
        <w:t>青岛理工大学</w:t>
      </w:r>
    </w:p>
    <w:p w:rsidR="004146E5" w:rsidRDefault="00E74EC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危险化学</w:t>
      </w:r>
      <w:r w:rsidRPr="000971CE">
        <w:rPr>
          <w:rFonts w:ascii="方正小标宋简体" w:eastAsia="方正小标宋简体" w:hint="eastAsia"/>
          <w:sz w:val="44"/>
          <w:szCs w:val="44"/>
        </w:rPr>
        <w:t>品</w:t>
      </w:r>
      <w:r w:rsidR="00AC108B" w:rsidRPr="000971CE">
        <w:rPr>
          <w:rFonts w:ascii="方正小标宋简体" w:eastAsia="方正小标宋简体" w:hint="eastAsia"/>
          <w:sz w:val="44"/>
          <w:szCs w:val="44"/>
        </w:rPr>
        <w:t>安全</w:t>
      </w:r>
      <w:r w:rsidR="00AC108B" w:rsidRPr="000971CE">
        <w:rPr>
          <w:rFonts w:ascii="方正小标宋简体" w:eastAsia="方正小标宋简体"/>
          <w:sz w:val="44"/>
          <w:szCs w:val="44"/>
        </w:rPr>
        <w:t>综合治理</w:t>
      </w:r>
      <w:r w:rsidRPr="000971CE">
        <w:rPr>
          <w:rFonts w:ascii="方正小标宋简体" w:eastAsia="方正小标宋简体" w:hint="eastAsia"/>
          <w:sz w:val="44"/>
          <w:szCs w:val="44"/>
        </w:rPr>
        <w:t>实</w:t>
      </w:r>
      <w:r>
        <w:rPr>
          <w:rFonts w:ascii="方正小标宋简体" w:eastAsia="方正小标宋简体" w:hint="eastAsia"/>
          <w:sz w:val="44"/>
          <w:szCs w:val="44"/>
        </w:rPr>
        <w:t>施方案</w:t>
      </w:r>
      <w:r>
        <w:rPr>
          <w:rFonts w:ascii="方正小标宋简体" w:eastAsia="方正小标宋简体"/>
          <w:sz w:val="44"/>
          <w:szCs w:val="44"/>
        </w:rPr>
        <w:t>》的通知</w:t>
      </w:r>
    </w:p>
    <w:p w:rsidR="004146E5" w:rsidRDefault="004146E5">
      <w:pPr>
        <w:spacing w:line="560" w:lineRule="exact"/>
        <w:rPr>
          <w:rFonts w:ascii="方正小标宋简体" w:eastAsia="方正小标宋简体"/>
          <w:sz w:val="44"/>
          <w:szCs w:val="44"/>
        </w:rPr>
      </w:pPr>
    </w:p>
    <w:p w:rsidR="004146E5" w:rsidRDefault="00E74ECC">
      <w:pPr>
        <w:spacing w:line="560" w:lineRule="exact"/>
        <w:jc w:val="left"/>
        <w:rPr>
          <w:rFonts w:ascii="仿宋_GB2312" w:eastAsia="仿宋_GB2312"/>
          <w:sz w:val="32"/>
          <w:szCs w:val="32"/>
        </w:rPr>
      </w:pPr>
      <w:r>
        <w:rPr>
          <w:rFonts w:ascii="仿宋_GB2312" w:eastAsia="仿宋_GB2312" w:hint="eastAsia"/>
          <w:sz w:val="32"/>
          <w:szCs w:val="32"/>
        </w:rPr>
        <w:t>各部门、单位，临沂校区：</w:t>
      </w:r>
    </w:p>
    <w:p w:rsidR="004146E5" w:rsidRDefault="00E74ECC">
      <w:pPr>
        <w:spacing w:line="560" w:lineRule="exact"/>
        <w:jc w:val="left"/>
        <w:rPr>
          <w:rFonts w:ascii="仿宋_GB2312" w:eastAsia="仿宋_GB2312"/>
          <w:sz w:val="32"/>
          <w:szCs w:val="32"/>
        </w:rPr>
      </w:pPr>
      <w:r>
        <w:rPr>
          <w:rFonts w:ascii="仿宋_GB2312" w:eastAsia="仿宋_GB2312" w:hint="eastAsia"/>
          <w:sz w:val="32"/>
          <w:szCs w:val="32"/>
        </w:rPr>
        <w:t xml:space="preserve">    经学校同意，现将《青岛理工大学危险化学品安全综合治理实施方案》印发给你们，请高度重视，认真组织学习，抓好贯彻落实。</w:t>
      </w:r>
    </w:p>
    <w:p w:rsidR="004146E5" w:rsidRDefault="004146E5">
      <w:pPr>
        <w:spacing w:line="560" w:lineRule="exact"/>
        <w:jc w:val="left"/>
        <w:rPr>
          <w:rFonts w:ascii="仿宋_GB2312" w:eastAsia="仿宋_GB2312"/>
          <w:sz w:val="32"/>
          <w:szCs w:val="32"/>
        </w:rPr>
      </w:pPr>
    </w:p>
    <w:p w:rsidR="004146E5" w:rsidRDefault="00E74ECC">
      <w:pPr>
        <w:spacing w:line="560" w:lineRule="exact"/>
        <w:ind w:firstLineChars="1600" w:firstLine="5120"/>
        <w:jc w:val="left"/>
        <w:rPr>
          <w:rFonts w:ascii="仿宋_GB2312" w:eastAsia="仿宋_GB2312"/>
          <w:sz w:val="32"/>
          <w:szCs w:val="32"/>
        </w:rPr>
      </w:pPr>
      <w:r>
        <w:rPr>
          <w:rFonts w:ascii="仿宋_GB2312" w:eastAsia="仿宋_GB2312" w:hint="eastAsia"/>
          <w:sz w:val="32"/>
          <w:szCs w:val="32"/>
        </w:rPr>
        <w:t>青岛理工大学</w:t>
      </w:r>
    </w:p>
    <w:p w:rsidR="004146E5" w:rsidRDefault="00E74ECC">
      <w:pPr>
        <w:spacing w:line="560" w:lineRule="exact"/>
        <w:ind w:firstLineChars="1800" w:firstLine="5760"/>
        <w:jc w:val="left"/>
        <w:rPr>
          <w:rFonts w:ascii="仿宋_GB2312" w:eastAsia="仿宋_GB2312"/>
          <w:sz w:val="32"/>
          <w:szCs w:val="32"/>
        </w:rPr>
      </w:pPr>
      <w:r>
        <w:rPr>
          <w:rFonts w:ascii="仿宋_GB2312" w:eastAsia="仿宋_GB2312" w:hint="eastAsia"/>
          <w:sz w:val="32"/>
          <w:szCs w:val="32"/>
        </w:rPr>
        <w:t>2017年4月13日</w:t>
      </w:r>
    </w:p>
    <w:p w:rsidR="004146E5" w:rsidRDefault="004146E5">
      <w:pPr>
        <w:spacing w:line="560" w:lineRule="exact"/>
        <w:jc w:val="center"/>
        <w:rPr>
          <w:rFonts w:ascii="方正小标宋简体" w:eastAsia="方正小标宋简体"/>
          <w:sz w:val="44"/>
          <w:szCs w:val="44"/>
        </w:rPr>
      </w:pPr>
    </w:p>
    <w:p w:rsidR="004146E5" w:rsidRDefault="004146E5">
      <w:pPr>
        <w:spacing w:line="560" w:lineRule="exact"/>
        <w:jc w:val="center"/>
        <w:rPr>
          <w:rFonts w:ascii="方正小标宋简体" w:eastAsia="方正小标宋简体"/>
          <w:sz w:val="44"/>
          <w:szCs w:val="44"/>
        </w:rPr>
      </w:pPr>
    </w:p>
    <w:p w:rsidR="004146E5" w:rsidRDefault="00E74EC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青岛理工大学</w:t>
      </w:r>
    </w:p>
    <w:p w:rsidR="004146E5" w:rsidRDefault="00E74ECC">
      <w:pPr>
        <w:spacing w:line="560" w:lineRule="exact"/>
        <w:jc w:val="center"/>
        <w:rPr>
          <w:rFonts w:ascii="方正小标宋简体" w:eastAsia="方正小标宋简体"/>
          <w:sz w:val="32"/>
          <w:szCs w:val="32"/>
        </w:rPr>
      </w:pPr>
      <w:r>
        <w:rPr>
          <w:rFonts w:ascii="方正小标宋简体" w:eastAsia="方正小标宋简体" w:hint="eastAsia"/>
          <w:sz w:val="44"/>
          <w:szCs w:val="44"/>
        </w:rPr>
        <w:t>危险化学品安全综合治理实施方案</w:t>
      </w:r>
    </w:p>
    <w:p w:rsidR="004146E5" w:rsidRDefault="004146E5">
      <w:pPr>
        <w:spacing w:line="560" w:lineRule="exact"/>
        <w:jc w:val="center"/>
        <w:rPr>
          <w:rFonts w:ascii="方正小标宋简体" w:eastAsia="方正小标宋简体"/>
          <w:sz w:val="32"/>
          <w:szCs w:val="32"/>
        </w:rPr>
      </w:pPr>
    </w:p>
    <w:p w:rsidR="004146E5" w:rsidRDefault="00E74ECC">
      <w:pPr>
        <w:spacing w:line="560" w:lineRule="exact"/>
        <w:ind w:firstLineChars="200" w:firstLine="640"/>
        <w:jc w:val="left"/>
        <w:rPr>
          <w:rFonts w:ascii="仿宋" w:eastAsia="仿宋" w:hAnsi="仿宋" w:cs="宋体"/>
          <w:sz w:val="32"/>
          <w:szCs w:val="32"/>
        </w:rPr>
      </w:pPr>
      <w:r>
        <w:rPr>
          <w:rFonts w:ascii="仿宋_GB2312" w:eastAsia="仿宋_GB2312" w:hint="eastAsia"/>
          <w:color w:val="000000"/>
          <w:sz w:val="32"/>
          <w:szCs w:val="32"/>
        </w:rPr>
        <w:t>为进一步加强学校危险化学品的安全管理，有效杜绝</w:t>
      </w:r>
      <w:r>
        <w:rPr>
          <w:rFonts w:ascii="仿宋_GB2312" w:eastAsia="仿宋_GB2312"/>
          <w:color w:val="000000"/>
          <w:sz w:val="32"/>
          <w:szCs w:val="32"/>
        </w:rPr>
        <w:t>发生</w:t>
      </w:r>
      <w:r>
        <w:rPr>
          <w:rFonts w:ascii="仿宋_GB2312" w:eastAsia="仿宋_GB2312" w:hint="eastAsia"/>
          <w:color w:val="000000"/>
          <w:sz w:val="32"/>
          <w:szCs w:val="32"/>
        </w:rPr>
        <w:t>各类危化品</w:t>
      </w:r>
      <w:r>
        <w:rPr>
          <w:rFonts w:ascii="仿宋_GB2312" w:eastAsia="仿宋_GB2312"/>
          <w:color w:val="000000"/>
          <w:sz w:val="32"/>
          <w:szCs w:val="32"/>
        </w:rPr>
        <w:t>安全事故</w:t>
      </w:r>
      <w:r>
        <w:rPr>
          <w:rFonts w:ascii="仿宋_GB2312" w:eastAsia="仿宋_GB2312" w:hint="eastAsia"/>
          <w:color w:val="000000"/>
          <w:sz w:val="32"/>
          <w:szCs w:val="32"/>
        </w:rPr>
        <w:t>，确保学校安全</w:t>
      </w:r>
      <w:r>
        <w:rPr>
          <w:rFonts w:ascii="仿宋_GB2312" w:eastAsia="仿宋_GB2312"/>
          <w:color w:val="000000"/>
          <w:sz w:val="32"/>
          <w:szCs w:val="32"/>
        </w:rPr>
        <w:t>稳定</w:t>
      </w:r>
      <w:r>
        <w:rPr>
          <w:rFonts w:ascii="仿宋_GB2312" w:eastAsia="仿宋_GB2312" w:hint="eastAsia"/>
          <w:color w:val="000000"/>
          <w:sz w:val="32"/>
          <w:szCs w:val="32"/>
        </w:rPr>
        <w:t>，根据</w:t>
      </w:r>
      <w:r>
        <w:rPr>
          <w:rFonts w:ascii="仿宋" w:eastAsia="仿宋" w:hAnsi="仿宋" w:cs="宋体" w:hint="eastAsia"/>
          <w:sz w:val="32"/>
          <w:szCs w:val="32"/>
        </w:rPr>
        <w:t>中共山东省委高校工委、山东省教育厅《关于印发山东省教育系统危险化学品安全综合治理实施方案的通知》（鲁教安字〔2017〕3号）文件精神</w:t>
      </w:r>
      <w:r>
        <w:rPr>
          <w:rFonts w:ascii="仿宋_GB2312" w:eastAsia="仿宋_GB2312"/>
          <w:color w:val="000000"/>
          <w:sz w:val="32"/>
          <w:szCs w:val="32"/>
        </w:rPr>
        <w:t>，</w:t>
      </w:r>
      <w:r>
        <w:rPr>
          <w:rFonts w:ascii="仿宋" w:eastAsia="仿宋" w:hAnsi="仿宋" w:cs="宋体" w:hint="eastAsia"/>
          <w:sz w:val="32"/>
          <w:szCs w:val="32"/>
        </w:rPr>
        <w:t>结合学校实际，制定本实施方案。</w:t>
      </w:r>
    </w:p>
    <w:p w:rsidR="004146E5" w:rsidRDefault="00E74ECC">
      <w:pPr>
        <w:spacing w:line="560" w:lineRule="exact"/>
        <w:ind w:firstLineChars="200" w:firstLine="640"/>
        <w:jc w:val="left"/>
        <w:rPr>
          <w:rFonts w:ascii="仿宋" w:eastAsia="仿宋" w:hAnsi="仿宋" w:cs="宋体"/>
          <w:sz w:val="32"/>
          <w:szCs w:val="32"/>
        </w:rPr>
      </w:pPr>
      <w:r>
        <w:rPr>
          <w:rFonts w:ascii="黑体" w:eastAsia="黑体" w:hAnsi="黑体" w:cs="宋体" w:hint="eastAsia"/>
          <w:sz w:val="32"/>
          <w:szCs w:val="32"/>
        </w:rPr>
        <w:t>一、</w:t>
      </w:r>
      <w:r>
        <w:rPr>
          <w:rFonts w:ascii="黑体" w:eastAsia="黑体" w:hAnsi="黑体" w:hint="eastAsia"/>
          <w:sz w:val="32"/>
          <w:szCs w:val="32"/>
        </w:rPr>
        <w:t>总体要求</w:t>
      </w:r>
    </w:p>
    <w:p w:rsidR="004146E5" w:rsidRDefault="00E74ECC">
      <w:pPr>
        <w:spacing w:line="560" w:lineRule="exact"/>
        <w:ind w:firstLine="636"/>
        <w:jc w:val="left"/>
        <w:rPr>
          <w:rFonts w:ascii="仿宋" w:eastAsia="仿宋" w:hAnsi="仿宋"/>
          <w:sz w:val="32"/>
          <w:szCs w:val="32"/>
        </w:rPr>
      </w:pPr>
      <w:r>
        <w:rPr>
          <w:rFonts w:ascii="楷体" w:eastAsia="楷体" w:hAnsi="楷体" w:hint="eastAsia"/>
          <w:sz w:val="32"/>
          <w:szCs w:val="32"/>
        </w:rPr>
        <w:t>（一）指导思想。</w:t>
      </w:r>
      <w:r>
        <w:rPr>
          <w:rFonts w:ascii="仿宋" w:eastAsia="仿宋" w:hAnsi="仿宋" w:hint="eastAsia"/>
          <w:sz w:val="32"/>
          <w:szCs w:val="32"/>
        </w:rPr>
        <w:t>全面贯彻党的十八大和十八届三中、四中、五中、六中全会精神，认真落实习近平总书记等党中央、国务院领导同志关于安全生产工作的重要指示批示要求、全国学校安全工作会议精神以及省委、省政府关于安全生产的一系列决策部署，严格执行安全生产有关法律法规，坚守安全红线，坚持安全发展、改革创新、依法监管、源头防范、风险管控、系统治理的原则，健全体制机制，明晰责任，严格监管，落实“党政同责、一岗双责、齐抓共管、失职追责”及“管行业必须管安全、管业务必须管安全、管生产必须管安全”的要求，注重标本兼治、远近结合，全面加强危险化学品安全管理工作，促进学校安全形势持续平稳发展。</w:t>
      </w:r>
    </w:p>
    <w:p w:rsidR="004146E5" w:rsidRDefault="00E74ECC">
      <w:pPr>
        <w:spacing w:line="560" w:lineRule="exact"/>
        <w:ind w:firstLine="636"/>
        <w:jc w:val="left"/>
        <w:rPr>
          <w:rFonts w:ascii="仿宋" w:eastAsia="仿宋" w:hAnsi="仿宋"/>
          <w:sz w:val="32"/>
          <w:szCs w:val="32"/>
        </w:rPr>
      </w:pPr>
      <w:r>
        <w:rPr>
          <w:rFonts w:ascii="楷体" w:eastAsia="楷体" w:hAnsi="楷体" w:hint="eastAsia"/>
          <w:sz w:val="32"/>
          <w:szCs w:val="32"/>
        </w:rPr>
        <w:t>（二）工作目标。</w:t>
      </w:r>
      <w:r>
        <w:rPr>
          <w:rFonts w:ascii="仿宋" w:eastAsia="仿宋" w:hAnsi="仿宋" w:hint="eastAsia"/>
          <w:sz w:val="32"/>
          <w:szCs w:val="32"/>
        </w:rPr>
        <w:t>通过开展危险化学品安全综合治理，进一步落实安全管理责任，牢固树立安全发展理念，全面排查治理学</w:t>
      </w:r>
      <w:r>
        <w:rPr>
          <w:rFonts w:ascii="仿宋" w:eastAsia="仿宋" w:hAnsi="仿宋" w:hint="eastAsia"/>
          <w:sz w:val="32"/>
          <w:szCs w:val="32"/>
        </w:rPr>
        <w:lastRenderedPageBreak/>
        <w:t>校危险化学品安全隐患和安全管理工作的薄弱环节，认真研究解决存在的突出问题</w:t>
      </w:r>
      <w:r w:rsidR="00AC108B">
        <w:rPr>
          <w:rFonts w:ascii="仿宋" w:eastAsia="仿宋" w:hAnsi="仿宋" w:hint="eastAsia"/>
          <w:sz w:val="32"/>
          <w:szCs w:val="32"/>
        </w:rPr>
        <w:t>，</w:t>
      </w:r>
      <w:r w:rsidR="00AC108B" w:rsidRPr="000971CE">
        <w:rPr>
          <w:rFonts w:ascii="仿宋" w:eastAsia="仿宋" w:hAnsi="仿宋"/>
          <w:sz w:val="32"/>
          <w:szCs w:val="32"/>
        </w:rPr>
        <w:t>降低危</w:t>
      </w:r>
      <w:r w:rsidR="00AC108B" w:rsidRPr="000971CE">
        <w:rPr>
          <w:rFonts w:ascii="仿宋" w:eastAsia="仿宋" w:hAnsi="仿宋" w:hint="eastAsia"/>
          <w:sz w:val="32"/>
          <w:szCs w:val="32"/>
        </w:rPr>
        <w:t>化品</w:t>
      </w:r>
      <w:r w:rsidR="00AC108B" w:rsidRPr="000971CE">
        <w:rPr>
          <w:rFonts w:ascii="仿宋" w:eastAsia="仿宋" w:hAnsi="仿宋"/>
          <w:sz w:val="32"/>
          <w:szCs w:val="32"/>
        </w:rPr>
        <w:t>采购、储存、使用、处置等环节安全风险</w:t>
      </w:r>
      <w:r>
        <w:rPr>
          <w:rFonts w:ascii="仿宋" w:eastAsia="仿宋" w:hAnsi="仿宋" w:hint="eastAsia"/>
          <w:sz w:val="32"/>
          <w:szCs w:val="32"/>
        </w:rPr>
        <w:t>，进一步理顺、完善危</w:t>
      </w:r>
      <w:bookmarkStart w:id="0" w:name="_GoBack"/>
      <w:bookmarkEnd w:id="0"/>
      <w:r>
        <w:rPr>
          <w:rFonts w:ascii="仿宋" w:eastAsia="仿宋" w:hAnsi="仿宋" w:hint="eastAsia"/>
          <w:sz w:val="32"/>
          <w:szCs w:val="32"/>
        </w:rPr>
        <w:t>化品安全监管体制、机制，提高危化品安全监督管理能力，坚决杜绝安全事故，确保师生人身财产安全，维护校园和谐稳定。</w:t>
      </w:r>
    </w:p>
    <w:p w:rsidR="004146E5" w:rsidRDefault="00E74ECC">
      <w:pPr>
        <w:spacing w:line="560" w:lineRule="exact"/>
        <w:ind w:firstLine="636"/>
        <w:jc w:val="left"/>
        <w:rPr>
          <w:rFonts w:ascii="黑体" w:eastAsia="黑体" w:hAnsi="黑体"/>
          <w:sz w:val="32"/>
          <w:szCs w:val="32"/>
        </w:rPr>
      </w:pPr>
      <w:r>
        <w:rPr>
          <w:rFonts w:ascii="黑体" w:eastAsia="黑体" w:hAnsi="黑体" w:hint="eastAsia"/>
          <w:sz w:val="32"/>
          <w:szCs w:val="32"/>
        </w:rPr>
        <w:t>二、时间进度和工作安排</w:t>
      </w:r>
    </w:p>
    <w:p w:rsidR="004146E5" w:rsidRDefault="00E74ECC">
      <w:pPr>
        <w:spacing w:line="560" w:lineRule="exact"/>
        <w:ind w:firstLineChars="200" w:firstLine="640"/>
        <w:rPr>
          <w:rFonts w:ascii="仿宋" w:eastAsia="仿宋" w:hAnsi="仿宋"/>
          <w:sz w:val="32"/>
          <w:szCs w:val="32"/>
        </w:rPr>
      </w:pPr>
      <w:r>
        <w:rPr>
          <w:rFonts w:ascii="仿宋" w:eastAsia="仿宋" w:hAnsi="仿宋" w:hint="eastAsia"/>
          <w:sz w:val="32"/>
          <w:szCs w:val="32"/>
        </w:rPr>
        <w:t>本次综合治理从通知下发之日起开始，到2019年11月份结束。分三个阶段：</w:t>
      </w:r>
    </w:p>
    <w:p w:rsidR="004146E5" w:rsidRDefault="00E74ECC">
      <w:pPr>
        <w:numPr>
          <w:ilvl w:val="0"/>
          <w:numId w:val="1"/>
        </w:numPr>
        <w:spacing w:line="560" w:lineRule="exact"/>
        <w:ind w:left="142" w:firstLine="418"/>
        <w:rPr>
          <w:rFonts w:ascii="楷体" w:eastAsia="楷体" w:hAnsi="楷体"/>
          <w:sz w:val="32"/>
          <w:szCs w:val="32"/>
        </w:rPr>
      </w:pPr>
      <w:r>
        <w:rPr>
          <w:rFonts w:ascii="楷体" w:eastAsia="楷体" w:hAnsi="楷体" w:hint="eastAsia"/>
          <w:sz w:val="32"/>
          <w:szCs w:val="32"/>
        </w:rPr>
        <w:t>全面部署阶段（2017年3月20日—2017年3月26日）。</w:t>
      </w:r>
      <w:r>
        <w:rPr>
          <w:rFonts w:ascii="仿宋" w:eastAsia="仿宋" w:hAnsi="仿宋" w:hint="eastAsia"/>
          <w:sz w:val="32"/>
          <w:szCs w:val="32"/>
        </w:rPr>
        <w:t>各单位要结合实际，制定和细化危化品综合治理工作方案，明确任务，认真进行动员部署，广泛宣传，营造良好氛围。</w:t>
      </w:r>
    </w:p>
    <w:p w:rsidR="004146E5" w:rsidRDefault="00E74ECC">
      <w:pPr>
        <w:numPr>
          <w:ilvl w:val="0"/>
          <w:numId w:val="1"/>
        </w:numPr>
        <w:spacing w:line="560" w:lineRule="exact"/>
        <w:ind w:left="0" w:firstLine="567"/>
        <w:rPr>
          <w:rFonts w:ascii="楷体" w:eastAsia="楷体" w:hAnsi="楷体"/>
          <w:sz w:val="32"/>
          <w:szCs w:val="32"/>
        </w:rPr>
      </w:pPr>
      <w:r>
        <w:rPr>
          <w:rFonts w:ascii="楷体" w:eastAsia="楷体" w:hAnsi="楷体" w:hint="eastAsia"/>
          <w:sz w:val="32"/>
          <w:szCs w:val="32"/>
        </w:rPr>
        <w:t>集中整治阶段（2017年3月26日—2018年3月底开展深入整治，并取得阶段性成果；2018年4月—2019年9月深化提升）。</w:t>
      </w:r>
      <w:r>
        <w:rPr>
          <w:rFonts w:ascii="仿宋" w:eastAsia="仿宋" w:hAnsi="仿宋" w:hint="eastAsia"/>
          <w:sz w:val="32"/>
          <w:szCs w:val="32"/>
        </w:rPr>
        <w:t>各单位要精心组织，认真实施，定期开展督导检查，深度查找危化品管理工作中存在的问题，建立责任清单，整体协调，集中强化重点问题整治力度，确定整改时限，确保各项工作按期完成。学校将适时组织专项督查，并迎接省委高校工委、教育厅的专项督查。</w:t>
      </w:r>
    </w:p>
    <w:p w:rsidR="004146E5" w:rsidRDefault="00E74ECC">
      <w:pPr>
        <w:numPr>
          <w:ilvl w:val="0"/>
          <w:numId w:val="1"/>
        </w:numPr>
        <w:spacing w:line="560" w:lineRule="exact"/>
        <w:ind w:left="0" w:firstLine="709"/>
        <w:rPr>
          <w:rFonts w:ascii="楷体" w:eastAsia="楷体" w:hAnsi="楷体"/>
          <w:sz w:val="32"/>
          <w:szCs w:val="32"/>
        </w:rPr>
      </w:pPr>
      <w:r>
        <w:rPr>
          <w:rFonts w:ascii="楷体" w:eastAsia="楷体" w:hAnsi="楷体" w:hint="eastAsia"/>
          <w:sz w:val="32"/>
          <w:szCs w:val="32"/>
        </w:rPr>
        <w:t>总结提升阶段（2019年10月—2019年11月）。</w:t>
      </w:r>
      <w:r>
        <w:rPr>
          <w:rFonts w:ascii="仿宋" w:eastAsia="仿宋" w:hAnsi="仿宋" w:hint="eastAsia"/>
          <w:sz w:val="32"/>
          <w:szCs w:val="32"/>
        </w:rPr>
        <w:t>各单位认真总结工作经验成果，进一步完善相关制度，推动建立长效机制并形成总结报告。</w:t>
      </w:r>
    </w:p>
    <w:p w:rsidR="004146E5" w:rsidRDefault="00E74ECC">
      <w:pPr>
        <w:spacing w:line="560" w:lineRule="exact"/>
        <w:ind w:left="709"/>
        <w:rPr>
          <w:rFonts w:ascii="黑体" w:eastAsia="黑体" w:hAnsi="黑体"/>
          <w:sz w:val="32"/>
          <w:szCs w:val="32"/>
        </w:rPr>
      </w:pPr>
      <w:r>
        <w:rPr>
          <w:rFonts w:ascii="黑体" w:eastAsia="黑体" w:hAnsi="黑体" w:hint="eastAsia"/>
          <w:sz w:val="32"/>
          <w:szCs w:val="32"/>
        </w:rPr>
        <w:t>三、治理内容和工作措施</w:t>
      </w:r>
    </w:p>
    <w:p w:rsidR="004146E5" w:rsidRDefault="00E74ECC">
      <w:pPr>
        <w:spacing w:line="560" w:lineRule="exact"/>
        <w:ind w:firstLineChars="221" w:firstLine="707"/>
        <w:rPr>
          <w:rFonts w:ascii="楷体" w:eastAsia="楷体" w:hAnsi="楷体"/>
          <w:sz w:val="32"/>
          <w:szCs w:val="32"/>
        </w:rPr>
      </w:pPr>
      <w:r>
        <w:rPr>
          <w:rFonts w:ascii="楷体" w:eastAsia="楷体" w:hAnsi="楷体" w:hint="eastAsia"/>
          <w:sz w:val="32"/>
          <w:szCs w:val="32"/>
        </w:rPr>
        <w:lastRenderedPageBreak/>
        <w:t>（一）全面摸排危险化学品安全风险。</w:t>
      </w:r>
      <w:r>
        <w:rPr>
          <w:rFonts w:ascii="仿宋" w:eastAsia="仿宋" w:hAnsi="仿宋" w:hint="eastAsia"/>
          <w:sz w:val="32"/>
          <w:szCs w:val="32"/>
        </w:rPr>
        <w:t>各单位要严格落实《山东省人民政府办公厅关于建立完善风险管控和隐患排查治理双重预防机制的通知》（鲁政办字</w:t>
      </w:r>
      <w:r>
        <w:rPr>
          <w:rFonts w:ascii="仿宋" w:eastAsia="仿宋" w:hAnsi="仿宋" w:cs="宋体" w:hint="eastAsia"/>
          <w:sz w:val="32"/>
          <w:szCs w:val="32"/>
        </w:rPr>
        <w:t>〔2016〕36号</w:t>
      </w:r>
      <w:r>
        <w:rPr>
          <w:rFonts w:ascii="仿宋" w:eastAsia="仿宋" w:hAnsi="仿宋" w:hint="eastAsia"/>
          <w:sz w:val="32"/>
          <w:szCs w:val="32"/>
        </w:rPr>
        <w:t>）文件要求，依照《安全生产风险分级管控体系建设通则》《生产安全事故隐患排查治理体系建设通则》，全面开展风险分级管控和隐患排查治理双重预防体系建设，组织开展危险化学品风险隐患排查，对排查出的各类风险分类建立自查和整改台帐，全面摸清底数，对排查出的各类风险实施精准监管；要重点排查重大危险源和高危化学品，按照《危险化学品重大危险源辨识》（GB18218）标准和国家《高危化学品目录》，组织开展危险化学品重大危险源和高危化学品排查。各单位自行负责组织开展危化品综合治理自查工作，认真查找问题，并根据自查和整治情况形成台账。同时要建立危化品重大危险源和高危化学品分布情况档案，以部门、学院汇总成册，报国资处备案。</w:t>
      </w:r>
      <w:r>
        <w:rPr>
          <w:rFonts w:ascii="楷体" w:eastAsia="楷体" w:hAnsi="楷体" w:hint="eastAsia"/>
          <w:sz w:val="32"/>
          <w:szCs w:val="32"/>
        </w:rPr>
        <w:t>（2018年3月中旬前完成）</w:t>
      </w:r>
    </w:p>
    <w:p w:rsidR="004146E5" w:rsidRDefault="00E74ECC">
      <w:pPr>
        <w:spacing w:line="560" w:lineRule="exact"/>
        <w:ind w:firstLineChars="221" w:firstLine="707"/>
        <w:rPr>
          <w:rFonts w:ascii="楷体" w:eastAsia="楷体" w:hAnsi="楷体"/>
          <w:sz w:val="32"/>
          <w:szCs w:val="32"/>
        </w:rPr>
      </w:pPr>
      <w:r>
        <w:rPr>
          <w:rFonts w:ascii="楷体" w:eastAsia="楷体" w:hAnsi="楷体" w:hint="eastAsia"/>
          <w:sz w:val="32"/>
          <w:szCs w:val="32"/>
        </w:rPr>
        <w:t>（二）加强危险化学品安全管理工作。</w:t>
      </w:r>
      <w:r>
        <w:rPr>
          <w:rFonts w:ascii="仿宋" w:eastAsia="仿宋" w:hAnsi="仿宋" w:hint="eastAsia"/>
          <w:sz w:val="32"/>
          <w:szCs w:val="32"/>
        </w:rPr>
        <w:t>1.涉危化品实验室安全管理。加强对涉危化品实验室的管理，研究制定实验室管理运行规范，明确规范和操作管理规程，督促指导各实验室强化安全意识，把危化品管理作为管理水平提升计划实施的重要环节，认真贯彻《高等学校实验室工作规程》（国家教委令第20号）、《危险化学品安全管理条例》（国务院令第591号）等有关规定，完善各项安全措施和管理制度，着力抓好实验室安全工作重点环节，特别是实验室废弃物的回收利用与合理处置，切实把实验室</w:t>
      </w:r>
      <w:r>
        <w:rPr>
          <w:rFonts w:ascii="仿宋" w:eastAsia="仿宋" w:hAnsi="仿宋" w:hint="eastAsia"/>
          <w:sz w:val="32"/>
          <w:szCs w:val="32"/>
        </w:rPr>
        <w:lastRenderedPageBreak/>
        <w:t>各项安全管理措施落到实处。2.食堂用气等安全管理。后勤处要抓好食堂天然气、瓶装液化石油气的管理，禁止使用达到报废年限的钢瓶、伪劣燃气管路和阀门，禁止在用餐区使用燃气灶具，加大对使用者的燃气安全知识普及力度。3.涉易燃易爆危险化学品场所消防安全管理。坚持“谁主管、谁负责，谁使用、谁负责”，各单位要加强对自己所管辖区域内涉及易燃易爆危险化学品场所消防安全管理，对消防安全布局及场所设置情况、消防安全领导与职责、制度落实情况、火灾隐患自查整改情况、消防设施配备使用和维护保养情况、消防安全培训教育、灭火应急救援演练情况、灭火应急处置队伍建设情况等开展检查，进一步提高应急处置水平。</w:t>
      </w:r>
      <w:r>
        <w:rPr>
          <w:rFonts w:ascii="楷体" w:eastAsia="楷体" w:hAnsi="楷体" w:hint="eastAsia"/>
          <w:sz w:val="32"/>
          <w:szCs w:val="32"/>
        </w:rPr>
        <w:t>(持续推进)</w:t>
      </w:r>
    </w:p>
    <w:p w:rsidR="004146E5" w:rsidRDefault="00E74ECC">
      <w:pPr>
        <w:spacing w:line="560" w:lineRule="exact"/>
        <w:ind w:firstLine="636"/>
        <w:jc w:val="left"/>
        <w:rPr>
          <w:rFonts w:ascii="楷体" w:eastAsia="楷体" w:hAnsi="楷体"/>
          <w:sz w:val="32"/>
          <w:szCs w:val="32"/>
        </w:rPr>
      </w:pPr>
      <w:r>
        <w:rPr>
          <w:rFonts w:ascii="楷体" w:eastAsia="楷体" w:hAnsi="楷体" w:hint="eastAsia"/>
          <w:sz w:val="32"/>
          <w:szCs w:val="32"/>
        </w:rPr>
        <w:t>（三）健全危险化学品安全监管体制机制。</w:t>
      </w:r>
      <w:r>
        <w:rPr>
          <w:rFonts w:ascii="仿宋" w:eastAsia="仿宋" w:hAnsi="仿宋" w:hint="eastAsia"/>
          <w:sz w:val="32"/>
          <w:szCs w:val="32"/>
        </w:rPr>
        <w:t>要强化危化品安全管理责任。按照《山东省安全生产行政责任制规定》及有关要求，严格落实安全管理责任，负有安全监督管理职责的部门要履行好安全监管责任，各单位按照“属地管理、分级负责”和“谁主管、谁负责”的原则，依据法律法规和学校有关规定要求，制定完善本部门、单位危化品安全监管的权力清单和责任清单，进一步明确职责分工，把工作关口再向前移，管理职责再细化，做到安全工作不留死角，不留隐患，不留漏洞。</w:t>
      </w:r>
      <w:r>
        <w:rPr>
          <w:rFonts w:ascii="楷体" w:eastAsia="楷体" w:hAnsi="楷体" w:hint="eastAsia"/>
          <w:sz w:val="32"/>
          <w:szCs w:val="32"/>
        </w:rPr>
        <w:t>（2018年3月中旬前完成）</w:t>
      </w:r>
    </w:p>
    <w:p w:rsidR="004146E5" w:rsidRDefault="00E74ECC">
      <w:pPr>
        <w:spacing w:line="560" w:lineRule="exact"/>
        <w:ind w:firstLine="636"/>
        <w:jc w:val="left"/>
        <w:rPr>
          <w:rFonts w:ascii="楷体" w:eastAsia="楷体" w:hAnsi="楷体"/>
          <w:sz w:val="32"/>
          <w:szCs w:val="32"/>
        </w:rPr>
      </w:pPr>
      <w:r>
        <w:rPr>
          <w:rFonts w:ascii="楷体" w:eastAsia="楷体" w:hAnsi="楷体" w:hint="eastAsia"/>
          <w:sz w:val="32"/>
          <w:szCs w:val="32"/>
        </w:rPr>
        <w:t>（四）加强危险化学品安全宣传教育和人才培养。</w:t>
      </w:r>
      <w:r>
        <w:rPr>
          <w:rFonts w:ascii="仿宋" w:eastAsia="仿宋" w:hAnsi="仿宋" w:hint="eastAsia"/>
          <w:sz w:val="32"/>
          <w:szCs w:val="32"/>
        </w:rPr>
        <w:t>大力推进危化品安全宣传普及工作。通过举办专题讲座、组织培训班、观</w:t>
      </w:r>
      <w:r>
        <w:rPr>
          <w:rFonts w:ascii="仿宋" w:eastAsia="仿宋" w:hAnsi="仿宋" w:hint="eastAsia"/>
          <w:sz w:val="32"/>
          <w:szCs w:val="32"/>
        </w:rPr>
        <w:lastRenderedPageBreak/>
        <w:t>看影视录像、专家辅导报告等形式，组织开展有针对性的安全教育、应急演练，积极完善、创新安全教育平台，进一步增强广大师生的安全意识，提高避险、逃生和自救能力。加强化工行业管理人才培养。完善化工安全专业人才标准，研究制定符合学校培养目标、符合化工专业教学标准、符合行业要求的人才培养方案，不断创新化工安全人才培养机制，强化学生安全素养和实践能力，把安全教育融入人才培养全过程，健全化工专业实习安全保障，制定完备的管理规章制度和应急预案，明确和落实责任。各单位要制定相关措施，支持教师尤其是中青年教师到企业挂职锻炼、脱岗培训或参与企业技术改造与科研合作，提升专业教学水平和应用研发能力。</w:t>
      </w:r>
      <w:r>
        <w:rPr>
          <w:rFonts w:ascii="楷体" w:eastAsia="楷体" w:hAnsi="楷体" w:hint="eastAsia"/>
          <w:sz w:val="32"/>
          <w:szCs w:val="32"/>
        </w:rPr>
        <w:t>（持续推进）</w:t>
      </w:r>
    </w:p>
    <w:p w:rsidR="004146E5" w:rsidRDefault="00E74ECC">
      <w:pPr>
        <w:spacing w:line="560" w:lineRule="exact"/>
        <w:ind w:firstLine="636"/>
        <w:jc w:val="left"/>
        <w:rPr>
          <w:rFonts w:ascii="黑体" w:eastAsia="黑体" w:hAnsi="黑体"/>
          <w:sz w:val="32"/>
          <w:szCs w:val="32"/>
        </w:rPr>
      </w:pPr>
      <w:r>
        <w:rPr>
          <w:rFonts w:ascii="黑体" w:eastAsia="黑体" w:hAnsi="黑体" w:hint="eastAsia"/>
          <w:sz w:val="32"/>
          <w:szCs w:val="32"/>
        </w:rPr>
        <w:t>四、有关要求</w:t>
      </w:r>
    </w:p>
    <w:p w:rsidR="004146E5" w:rsidRDefault="00E74ECC">
      <w:pPr>
        <w:pStyle w:val="a6"/>
        <w:shd w:val="clear" w:color="auto" w:fill="FFFFFF"/>
        <w:spacing w:before="0" w:beforeAutospacing="0" w:after="0" w:afterAutospacing="0" w:line="560" w:lineRule="exact"/>
        <w:ind w:firstLine="560"/>
        <w:jc w:val="both"/>
        <w:rPr>
          <w:rFonts w:ascii="仿宋" w:eastAsia="仿宋" w:hAnsi="仿宋"/>
          <w:sz w:val="32"/>
          <w:szCs w:val="32"/>
        </w:rPr>
      </w:pPr>
      <w:r>
        <w:rPr>
          <w:rFonts w:ascii="楷体_GB2312" w:eastAsia="楷体_GB2312" w:hAnsi="仿宋" w:hint="eastAsia"/>
          <w:sz w:val="32"/>
          <w:szCs w:val="32"/>
        </w:rPr>
        <w:t>（一）高度重视，精心组织。</w:t>
      </w:r>
      <w:r>
        <w:rPr>
          <w:rFonts w:ascii="仿宋" w:eastAsia="仿宋" w:hAnsi="仿宋" w:hint="eastAsia"/>
          <w:sz w:val="32"/>
          <w:szCs w:val="32"/>
        </w:rPr>
        <w:t>各单位要认真组织开展好危化品综合治理的各项工作，结合“大快严”集中行动和风险管控、隐患排查治理体系建设，制定具体实施方案和措施，层层落实责任，分解细化任务，实现“全覆盖”。凡是与危化品有关的部门、单位都必须参与综合整治，查出的问题要记录在案，跟踪整改，闭环管理，确保取得实效。</w:t>
      </w:r>
    </w:p>
    <w:p w:rsidR="004146E5" w:rsidRDefault="00E74ECC">
      <w:pPr>
        <w:pStyle w:val="a6"/>
        <w:shd w:val="clear" w:color="auto" w:fill="FFFFFF"/>
        <w:spacing w:before="0" w:beforeAutospacing="0" w:after="0" w:afterAutospacing="0" w:line="560" w:lineRule="exact"/>
        <w:ind w:firstLine="560"/>
        <w:jc w:val="both"/>
        <w:rPr>
          <w:rFonts w:ascii="仿宋" w:eastAsia="仿宋" w:hAnsi="仿宋"/>
          <w:sz w:val="32"/>
          <w:szCs w:val="32"/>
        </w:rPr>
      </w:pPr>
      <w:r>
        <w:rPr>
          <w:rFonts w:ascii="楷体_GB2312" w:eastAsia="楷体_GB2312" w:hAnsi="仿宋" w:hint="eastAsia"/>
          <w:sz w:val="32"/>
          <w:szCs w:val="32"/>
        </w:rPr>
        <w:t>（二）统筹协调，形成合力。</w:t>
      </w:r>
      <w:r>
        <w:rPr>
          <w:rFonts w:ascii="仿宋" w:eastAsia="仿宋" w:hAnsi="仿宋" w:hint="eastAsia"/>
          <w:sz w:val="32"/>
          <w:szCs w:val="32"/>
        </w:rPr>
        <w:t>推动危化品综合治理工作向纵深发展，建立起协调联动、密切配合的工作局面，强化信息沟通，形成工作合力。</w:t>
      </w:r>
    </w:p>
    <w:p w:rsidR="004146E5" w:rsidRDefault="00E74ECC">
      <w:pPr>
        <w:pStyle w:val="a6"/>
        <w:shd w:val="clear" w:color="auto" w:fill="FFFFFF"/>
        <w:spacing w:before="0" w:beforeAutospacing="0" w:after="0" w:afterAutospacing="0" w:line="560" w:lineRule="exact"/>
        <w:ind w:firstLine="560"/>
        <w:jc w:val="both"/>
        <w:rPr>
          <w:rFonts w:ascii="仿宋" w:eastAsia="仿宋" w:hAnsi="仿宋"/>
          <w:sz w:val="32"/>
          <w:szCs w:val="32"/>
        </w:rPr>
      </w:pPr>
      <w:r>
        <w:rPr>
          <w:rFonts w:ascii="楷体_GB2312" w:eastAsia="楷体_GB2312" w:hAnsi="仿宋" w:hint="eastAsia"/>
          <w:sz w:val="32"/>
          <w:szCs w:val="32"/>
        </w:rPr>
        <w:lastRenderedPageBreak/>
        <w:t>（三）完善机制，提升能力。</w:t>
      </w:r>
      <w:r>
        <w:rPr>
          <w:rFonts w:ascii="仿宋" w:eastAsia="仿宋" w:hAnsi="仿宋" w:hint="eastAsia"/>
          <w:sz w:val="32"/>
          <w:szCs w:val="32"/>
        </w:rPr>
        <w:t>各单位要把整治危化品隐患与日常工作有机结合起来，积极探索与当前形势和本单位实际相适应的安全工作管理模式，形成常态化的工作机制，切实提升安全防范能力。</w:t>
      </w:r>
    </w:p>
    <w:p w:rsidR="004146E5" w:rsidRDefault="00E74ECC">
      <w:pPr>
        <w:pStyle w:val="a6"/>
        <w:shd w:val="clear" w:color="auto" w:fill="FFFFFF"/>
        <w:spacing w:before="0" w:beforeAutospacing="0" w:after="0" w:afterAutospacing="0" w:line="560" w:lineRule="exact"/>
        <w:ind w:firstLine="560"/>
        <w:jc w:val="both"/>
        <w:rPr>
          <w:rFonts w:ascii="仿宋" w:eastAsia="仿宋" w:hAnsi="仿宋" w:cs="Arial"/>
          <w:sz w:val="32"/>
          <w:szCs w:val="32"/>
        </w:rPr>
      </w:pPr>
      <w:r>
        <w:rPr>
          <w:rFonts w:ascii="楷体_GB2312" w:eastAsia="楷体_GB2312" w:hAnsi="仿宋" w:hint="eastAsia"/>
          <w:sz w:val="32"/>
          <w:szCs w:val="32"/>
        </w:rPr>
        <w:t>（四）严格考核，奖优罚劣。</w:t>
      </w:r>
      <w:r>
        <w:rPr>
          <w:rFonts w:ascii="仿宋" w:eastAsia="仿宋" w:hAnsi="仿宋" w:hint="eastAsia"/>
          <w:sz w:val="32"/>
          <w:szCs w:val="32"/>
        </w:rPr>
        <w:t>涉及危化品使用管理的单位，每季度末月3日前向保卫处报送工作进展情况，学校将定期通报工作信息，适时进行督查</w:t>
      </w:r>
      <w:r>
        <w:rPr>
          <w:rFonts w:ascii="仿宋" w:eastAsia="仿宋" w:hAnsi="仿宋" w:cs="Arial" w:hint="eastAsia"/>
          <w:sz w:val="32"/>
          <w:szCs w:val="32"/>
        </w:rPr>
        <w:t>。对措施落实、成效明显的，通过各种形式予以表彰奖励；对行动迟缓、安全隐患较多，整改不到位的，予以通报批评。造成事故，情节严重的，依法依纪追究相关人员责任。</w:t>
      </w:r>
    </w:p>
    <w:p w:rsidR="004146E5" w:rsidRDefault="004146E5">
      <w:pPr>
        <w:pStyle w:val="a6"/>
        <w:shd w:val="clear" w:color="auto" w:fill="FFFFFF"/>
        <w:spacing w:before="0" w:beforeAutospacing="0" w:after="0" w:afterAutospacing="0" w:line="520" w:lineRule="exact"/>
        <w:ind w:firstLine="560"/>
        <w:jc w:val="both"/>
        <w:rPr>
          <w:rFonts w:ascii="仿宋" w:eastAsia="仿宋" w:hAnsi="仿宋" w:cs="Arial"/>
          <w:sz w:val="32"/>
          <w:szCs w:val="32"/>
        </w:rPr>
      </w:pPr>
    </w:p>
    <w:p w:rsidR="004146E5" w:rsidRDefault="004146E5">
      <w:pPr>
        <w:pStyle w:val="a6"/>
        <w:shd w:val="clear" w:color="auto" w:fill="FFFFFF"/>
        <w:spacing w:before="0" w:beforeAutospacing="0" w:after="0" w:afterAutospacing="0" w:line="520" w:lineRule="exact"/>
        <w:ind w:firstLine="560"/>
        <w:jc w:val="both"/>
        <w:rPr>
          <w:rFonts w:ascii="仿宋" w:eastAsia="仿宋" w:hAnsi="仿宋" w:cs="Arial"/>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4146E5">
      <w:pPr>
        <w:spacing w:line="560" w:lineRule="exact"/>
        <w:jc w:val="center"/>
        <w:rPr>
          <w:rFonts w:ascii="仿宋_GB2312" w:eastAsia="仿宋_GB2312"/>
          <w:sz w:val="32"/>
          <w:szCs w:val="32"/>
        </w:rPr>
      </w:pPr>
    </w:p>
    <w:p w:rsidR="004146E5" w:rsidRDefault="00E74ECC">
      <w:pPr>
        <w:spacing w:line="560" w:lineRule="exact"/>
        <w:jc w:val="cente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312420</wp:posOffset>
                </wp:positionV>
                <wp:extent cx="5615940" cy="0"/>
                <wp:effectExtent l="0" t="0" r="0" b="0"/>
                <wp:wrapNone/>
                <wp:docPr id="1"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C960976" id="_x0000_t32" coordsize="21600,21600" o:spt="32" o:oned="t" path="m,l21600,21600e" filled="f">
                <v:path arrowok="t" fillok="f" o:connecttype="none"/>
                <o:lock v:ext="edit" shapetype="t"/>
              </v:shapetype>
              <v:shape id="自选图形 3" o:spid="_x0000_s1026" type="#_x0000_t32" style="position:absolute;left:0;text-align:left;margin-left:3.85pt;margin-top:24.6pt;width:442.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"/>
            </w:pict>
          </mc:Fallback>
        </mc:AlternateContent>
      </w:r>
    </w:p>
    <w:p w:rsidR="004146E5" w:rsidRDefault="00E74ECC">
      <w:pPr>
        <w:spacing w:line="560" w:lineRule="exact"/>
        <w:ind w:firstLineChars="50" w:firstLine="140"/>
        <w:rPr>
          <w:rFonts w:ascii="仿宋_GB2312" w:eastAsia="仿宋_GB2312"/>
          <w:sz w:val="28"/>
          <w:szCs w:val="32"/>
        </w:rPr>
      </w:pPr>
      <w:r>
        <w:rPr>
          <w:rFonts w:ascii="仿宋_GB2312" w:eastAsia="仿宋_GB2312" w:hint="eastAsia"/>
          <w:sz w:val="28"/>
          <w:szCs w:val="32"/>
        </w:rPr>
        <w:t xml:space="preserve">青岛理工大学校长办公室    </w:t>
      </w:r>
      <w:r>
        <w:rPr>
          <w:rFonts w:ascii="仿宋_GB2312" w:eastAsia="仿宋_GB2312"/>
          <w:sz w:val="28"/>
          <w:szCs w:val="32"/>
        </w:rPr>
        <w:t xml:space="preserve">           </w:t>
      </w:r>
      <w:r>
        <w:rPr>
          <w:rFonts w:ascii="仿宋_GB2312" w:eastAsia="仿宋_GB2312" w:hint="eastAsia"/>
          <w:sz w:val="28"/>
          <w:szCs w:val="32"/>
        </w:rPr>
        <w:t xml:space="preserve">      2017年4月1</w:t>
      </w:r>
      <w:r>
        <w:rPr>
          <w:rFonts w:ascii="仿宋_GB2312" w:eastAsia="仿宋_GB2312"/>
          <w:sz w:val="28"/>
          <w:szCs w:val="32"/>
        </w:rPr>
        <w:t>3</w:t>
      </w:r>
      <w:r>
        <w:rPr>
          <w:rFonts w:ascii="仿宋_GB2312" w:eastAsia="仿宋_GB2312" w:hint="eastAsia"/>
          <w:sz w:val="28"/>
          <w:szCs w:val="32"/>
        </w:rPr>
        <w:t>日印发</w:t>
      </w:r>
    </w:p>
    <w:p w:rsidR="004146E5" w:rsidRDefault="00E74ECC">
      <w:pPr>
        <w:spacing w:line="600" w:lineRule="exact"/>
        <w:jc w:val="center"/>
        <w:rPr>
          <w:rFonts w:ascii="仿宋_GB2312" w:eastAsia="仿宋_GB2312"/>
          <w:sz w:val="32"/>
          <w:szCs w:val="32"/>
        </w:rPr>
      </w:pP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201295</wp:posOffset>
                </wp:positionV>
                <wp:extent cx="56159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5D5AA2A" id="自选图形 4" o:spid="_x0000_s1026" type="#_x0000_t32" style="position:absolute;left:0;text-align:left;margin-left:3.85pt;margin-top:15.85pt;width:442.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"/>
            </w:pict>
          </mc:Fallback>
        </mc:AlternateContent>
      </w:r>
    </w:p>
    <w:sectPr w:rsidR="004146E5">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D5" w:rsidRDefault="001950D5">
      <w:r>
        <w:separator/>
      </w:r>
    </w:p>
  </w:endnote>
  <w:endnote w:type="continuationSeparator" w:id="0">
    <w:p w:rsidR="001950D5" w:rsidRDefault="001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E5" w:rsidRDefault="00E74ECC">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971CE" w:rsidRPr="000971CE">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4146E5" w:rsidRDefault="004146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E5" w:rsidRDefault="00E74ECC">
    <w:pPr>
      <w:pStyle w:val="a4"/>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0971CE" w:rsidRPr="000971CE">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p w:rsidR="004146E5" w:rsidRDefault="004146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D5" w:rsidRDefault="001950D5">
      <w:r>
        <w:separator/>
      </w:r>
    </w:p>
  </w:footnote>
  <w:footnote w:type="continuationSeparator" w:id="0">
    <w:p w:rsidR="001950D5" w:rsidRDefault="0019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505C0"/>
    <w:multiLevelType w:val="multilevel"/>
    <w:tmpl w:val="5EB505C0"/>
    <w:lvl w:ilvl="0">
      <w:start w:val="1"/>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B673B"/>
    <w:rsid w:val="00000C64"/>
    <w:rsid w:val="00002089"/>
    <w:rsid w:val="00002A95"/>
    <w:rsid w:val="00005AF2"/>
    <w:rsid w:val="00013D7D"/>
    <w:rsid w:val="00013E51"/>
    <w:rsid w:val="000261CC"/>
    <w:rsid w:val="00026384"/>
    <w:rsid w:val="000275F9"/>
    <w:rsid w:val="0003713C"/>
    <w:rsid w:val="00042FE5"/>
    <w:rsid w:val="00046C87"/>
    <w:rsid w:val="00051DC3"/>
    <w:rsid w:val="000546A4"/>
    <w:rsid w:val="000624AF"/>
    <w:rsid w:val="00070333"/>
    <w:rsid w:val="00070CB0"/>
    <w:rsid w:val="0007399B"/>
    <w:rsid w:val="00074DD3"/>
    <w:rsid w:val="00095588"/>
    <w:rsid w:val="0009591B"/>
    <w:rsid w:val="000971CE"/>
    <w:rsid w:val="000A643D"/>
    <w:rsid w:val="000B5729"/>
    <w:rsid w:val="000C0B98"/>
    <w:rsid w:val="000D27F7"/>
    <w:rsid w:val="000D31A1"/>
    <w:rsid w:val="000D4B8A"/>
    <w:rsid w:val="000D5135"/>
    <w:rsid w:val="000D63A7"/>
    <w:rsid w:val="000E136A"/>
    <w:rsid w:val="000E4323"/>
    <w:rsid w:val="000F081B"/>
    <w:rsid w:val="000F2061"/>
    <w:rsid w:val="000F4A57"/>
    <w:rsid w:val="000F5AB4"/>
    <w:rsid w:val="000F686D"/>
    <w:rsid w:val="00100B66"/>
    <w:rsid w:val="0011571E"/>
    <w:rsid w:val="001220AD"/>
    <w:rsid w:val="00124457"/>
    <w:rsid w:val="00145620"/>
    <w:rsid w:val="00147053"/>
    <w:rsid w:val="00147B22"/>
    <w:rsid w:val="00151577"/>
    <w:rsid w:val="00163A9D"/>
    <w:rsid w:val="00165683"/>
    <w:rsid w:val="0017268C"/>
    <w:rsid w:val="00180640"/>
    <w:rsid w:val="0018171E"/>
    <w:rsid w:val="00182B81"/>
    <w:rsid w:val="00183349"/>
    <w:rsid w:val="001950D5"/>
    <w:rsid w:val="001A7EF3"/>
    <w:rsid w:val="001B3695"/>
    <w:rsid w:val="001B40F5"/>
    <w:rsid w:val="001B70AB"/>
    <w:rsid w:val="001C0C90"/>
    <w:rsid w:val="001C5CAA"/>
    <w:rsid w:val="001C798B"/>
    <w:rsid w:val="001D16DD"/>
    <w:rsid w:val="001D7DC7"/>
    <w:rsid w:val="001E0549"/>
    <w:rsid w:val="001E5380"/>
    <w:rsid w:val="001E7A96"/>
    <w:rsid w:val="001F1CC0"/>
    <w:rsid w:val="001F6314"/>
    <w:rsid w:val="001F781E"/>
    <w:rsid w:val="001F7D34"/>
    <w:rsid w:val="00202E4D"/>
    <w:rsid w:val="002105C7"/>
    <w:rsid w:val="00212941"/>
    <w:rsid w:val="00216244"/>
    <w:rsid w:val="0022408B"/>
    <w:rsid w:val="00231C88"/>
    <w:rsid w:val="0024189A"/>
    <w:rsid w:val="00244F07"/>
    <w:rsid w:val="00247BA0"/>
    <w:rsid w:val="002604CA"/>
    <w:rsid w:val="00260FDD"/>
    <w:rsid w:val="00263085"/>
    <w:rsid w:val="00267423"/>
    <w:rsid w:val="002715E5"/>
    <w:rsid w:val="00281704"/>
    <w:rsid w:val="00283652"/>
    <w:rsid w:val="00285AD5"/>
    <w:rsid w:val="00292F71"/>
    <w:rsid w:val="002B689E"/>
    <w:rsid w:val="002C7A69"/>
    <w:rsid w:val="002D5E31"/>
    <w:rsid w:val="002D7EF6"/>
    <w:rsid w:val="002E4ED9"/>
    <w:rsid w:val="00306AAE"/>
    <w:rsid w:val="00310BB4"/>
    <w:rsid w:val="00312ED3"/>
    <w:rsid w:val="00312EEB"/>
    <w:rsid w:val="0031573E"/>
    <w:rsid w:val="0032050B"/>
    <w:rsid w:val="00322F46"/>
    <w:rsid w:val="00330887"/>
    <w:rsid w:val="00336029"/>
    <w:rsid w:val="00342DB1"/>
    <w:rsid w:val="00344123"/>
    <w:rsid w:val="0034444F"/>
    <w:rsid w:val="0035033D"/>
    <w:rsid w:val="003530A7"/>
    <w:rsid w:val="00355388"/>
    <w:rsid w:val="003602B1"/>
    <w:rsid w:val="00364117"/>
    <w:rsid w:val="00371F4F"/>
    <w:rsid w:val="00374162"/>
    <w:rsid w:val="00376ADE"/>
    <w:rsid w:val="00376DA6"/>
    <w:rsid w:val="0038380D"/>
    <w:rsid w:val="0039499C"/>
    <w:rsid w:val="00394CB1"/>
    <w:rsid w:val="003A0CC1"/>
    <w:rsid w:val="003B1054"/>
    <w:rsid w:val="003B39FF"/>
    <w:rsid w:val="003B57A8"/>
    <w:rsid w:val="003B78BA"/>
    <w:rsid w:val="003C70AD"/>
    <w:rsid w:val="003D11EB"/>
    <w:rsid w:val="003D31B8"/>
    <w:rsid w:val="003D5346"/>
    <w:rsid w:val="004044C6"/>
    <w:rsid w:val="00407443"/>
    <w:rsid w:val="00412E5B"/>
    <w:rsid w:val="004146E5"/>
    <w:rsid w:val="00415865"/>
    <w:rsid w:val="00420BFA"/>
    <w:rsid w:val="004245FC"/>
    <w:rsid w:val="00424718"/>
    <w:rsid w:val="004252C8"/>
    <w:rsid w:val="00433F1C"/>
    <w:rsid w:val="00440C18"/>
    <w:rsid w:val="00441B5A"/>
    <w:rsid w:val="004451A3"/>
    <w:rsid w:val="004528D9"/>
    <w:rsid w:val="00454980"/>
    <w:rsid w:val="00461E85"/>
    <w:rsid w:val="00467A97"/>
    <w:rsid w:val="00477C16"/>
    <w:rsid w:val="00477ED3"/>
    <w:rsid w:val="00485DBA"/>
    <w:rsid w:val="00490FEE"/>
    <w:rsid w:val="00491DD0"/>
    <w:rsid w:val="004935CD"/>
    <w:rsid w:val="004942D5"/>
    <w:rsid w:val="004A26CB"/>
    <w:rsid w:val="004A78AA"/>
    <w:rsid w:val="004B06F8"/>
    <w:rsid w:val="004B33FB"/>
    <w:rsid w:val="004B758D"/>
    <w:rsid w:val="004B77B5"/>
    <w:rsid w:val="004C05BB"/>
    <w:rsid w:val="004C3060"/>
    <w:rsid w:val="004C4548"/>
    <w:rsid w:val="004C59B4"/>
    <w:rsid w:val="004D44AD"/>
    <w:rsid w:val="004E3A3C"/>
    <w:rsid w:val="004F1127"/>
    <w:rsid w:val="004F12E1"/>
    <w:rsid w:val="00511108"/>
    <w:rsid w:val="00516D10"/>
    <w:rsid w:val="005359F8"/>
    <w:rsid w:val="005440C5"/>
    <w:rsid w:val="00544533"/>
    <w:rsid w:val="00562175"/>
    <w:rsid w:val="0056248F"/>
    <w:rsid w:val="00570C97"/>
    <w:rsid w:val="00585C64"/>
    <w:rsid w:val="00586CFF"/>
    <w:rsid w:val="005A03F5"/>
    <w:rsid w:val="005B443A"/>
    <w:rsid w:val="005C0E11"/>
    <w:rsid w:val="005C5704"/>
    <w:rsid w:val="005D464C"/>
    <w:rsid w:val="005E3E1B"/>
    <w:rsid w:val="005E4292"/>
    <w:rsid w:val="005E629A"/>
    <w:rsid w:val="005F4A51"/>
    <w:rsid w:val="0060410B"/>
    <w:rsid w:val="00615400"/>
    <w:rsid w:val="006216BA"/>
    <w:rsid w:val="00621A64"/>
    <w:rsid w:val="00624106"/>
    <w:rsid w:val="00634C8C"/>
    <w:rsid w:val="00657288"/>
    <w:rsid w:val="00664D77"/>
    <w:rsid w:val="00673608"/>
    <w:rsid w:val="00687FA9"/>
    <w:rsid w:val="006942B5"/>
    <w:rsid w:val="00694B81"/>
    <w:rsid w:val="00695B81"/>
    <w:rsid w:val="006A0A90"/>
    <w:rsid w:val="006A315C"/>
    <w:rsid w:val="006A5F56"/>
    <w:rsid w:val="006B1287"/>
    <w:rsid w:val="006B1437"/>
    <w:rsid w:val="006B1C97"/>
    <w:rsid w:val="006B6257"/>
    <w:rsid w:val="006B7A98"/>
    <w:rsid w:val="006C1EA5"/>
    <w:rsid w:val="006D79C0"/>
    <w:rsid w:val="006E1C13"/>
    <w:rsid w:val="006E4D9F"/>
    <w:rsid w:val="006E67FC"/>
    <w:rsid w:val="006F045C"/>
    <w:rsid w:val="006F34F3"/>
    <w:rsid w:val="006F4974"/>
    <w:rsid w:val="00705356"/>
    <w:rsid w:val="00705A5F"/>
    <w:rsid w:val="00712729"/>
    <w:rsid w:val="007128C3"/>
    <w:rsid w:val="00714A2B"/>
    <w:rsid w:val="007164D7"/>
    <w:rsid w:val="00717457"/>
    <w:rsid w:val="00722BF2"/>
    <w:rsid w:val="00754170"/>
    <w:rsid w:val="00761EC2"/>
    <w:rsid w:val="00791ACE"/>
    <w:rsid w:val="00792EA8"/>
    <w:rsid w:val="00793964"/>
    <w:rsid w:val="00797222"/>
    <w:rsid w:val="007A25ED"/>
    <w:rsid w:val="007A5D64"/>
    <w:rsid w:val="007B3E7E"/>
    <w:rsid w:val="007B6709"/>
    <w:rsid w:val="007C5902"/>
    <w:rsid w:val="007D0125"/>
    <w:rsid w:val="007D3B7B"/>
    <w:rsid w:val="007D437E"/>
    <w:rsid w:val="007E5693"/>
    <w:rsid w:val="007F0EA6"/>
    <w:rsid w:val="007F1DE0"/>
    <w:rsid w:val="007F34A5"/>
    <w:rsid w:val="007F42FF"/>
    <w:rsid w:val="008062A9"/>
    <w:rsid w:val="008208E9"/>
    <w:rsid w:val="00820D23"/>
    <w:rsid w:val="00826397"/>
    <w:rsid w:val="0083401F"/>
    <w:rsid w:val="00872039"/>
    <w:rsid w:val="00872261"/>
    <w:rsid w:val="008909C6"/>
    <w:rsid w:val="008924D2"/>
    <w:rsid w:val="00894F32"/>
    <w:rsid w:val="008A2809"/>
    <w:rsid w:val="008A64E6"/>
    <w:rsid w:val="008B4E44"/>
    <w:rsid w:val="008B5819"/>
    <w:rsid w:val="008B7A17"/>
    <w:rsid w:val="008C05C2"/>
    <w:rsid w:val="008C212A"/>
    <w:rsid w:val="008C361A"/>
    <w:rsid w:val="008C5F1C"/>
    <w:rsid w:val="008E16EA"/>
    <w:rsid w:val="008E1EC7"/>
    <w:rsid w:val="008E6D1F"/>
    <w:rsid w:val="008F4D36"/>
    <w:rsid w:val="0091227C"/>
    <w:rsid w:val="00915484"/>
    <w:rsid w:val="0091635A"/>
    <w:rsid w:val="00924DC3"/>
    <w:rsid w:val="00930A89"/>
    <w:rsid w:val="009370AF"/>
    <w:rsid w:val="00941A87"/>
    <w:rsid w:val="00941F6F"/>
    <w:rsid w:val="00945F93"/>
    <w:rsid w:val="00953EAC"/>
    <w:rsid w:val="00954A12"/>
    <w:rsid w:val="0096180D"/>
    <w:rsid w:val="0096383B"/>
    <w:rsid w:val="009656D2"/>
    <w:rsid w:val="00966528"/>
    <w:rsid w:val="00990188"/>
    <w:rsid w:val="00990269"/>
    <w:rsid w:val="0099336F"/>
    <w:rsid w:val="00994D73"/>
    <w:rsid w:val="00997EAE"/>
    <w:rsid w:val="009A15E3"/>
    <w:rsid w:val="009A1BBC"/>
    <w:rsid w:val="009A2E1C"/>
    <w:rsid w:val="009A2F00"/>
    <w:rsid w:val="009A45B1"/>
    <w:rsid w:val="009B13F1"/>
    <w:rsid w:val="009C450D"/>
    <w:rsid w:val="009D277B"/>
    <w:rsid w:val="009D3B14"/>
    <w:rsid w:val="009D6705"/>
    <w:rsid w:val="009E2ED6"/>
    <w:rsid w:val="009E7D89"/>
    <w:rsid w:val="009F3D27"/>
    <w:rsid w:val="00A25212"/>
    <w:rsid w:val="00A2549F"/>
    <w:rsid w:val="00A25973"/>
    <w:rsid w:val="00A25E2B"/>
    <w:rsid w:val="00A30A2A"/>
    <w:rsid w:val="00A36458"/>
    <w:rsid w:val="00A428A6"/>
    <w:rsid w:val="00A44DF1"/>
    <w:rsid w:val="00A502FD"/>
    <w:rsid w:val="00A54FBC"/>
    <w:rsid w:val="00A55C09"/>
    <w:rsid w:val="00A73D0D"/>
    <w:rsid w:val="00A7550B"/>
    <w:rsid w:val="00A77E5D"/>
    <w:rsid w:val="00A82CD3"/>
    <w:rsid w:val="00A83D92"/>
    <w:rsid w:val="00A87EA9"/>
    <w:rsid w:val="00A91F57"/>
    <w:rsid w:val="00A91FC1"/>
    <w:rsid w:val="00A94B4E"/>
    <w:rsid w:val="00A96CBF"/>
    <w:rsid w:val="00AB0CC7"/>
    <w:rsid w:val="00AB2DD8"/>
    <w:rsid w:val="00AB3FB0"/>
    <w:rsid w:val="00AB54BB"/>
    <w:rsid w:val="00AC07F6"/>
    <w:rsid w:val="00AC108B"/>
    <w:rsid w:val="00AC4EBC"/>
    <w:rsid w:val="00AD6D9A"/>
    <w:rsid w:val="00AE36C1"/>
    <w:rsid w:val="00AF4AAF"/>
    <w:rsid w:val="00AF76AF"/>
    <w:rsid w:val="00B00A13"/>
    <w:rsid w:val="00B00D23"/>
    <w:rsid w:val="00B019F7"/>
    <w:rsid w:val="00B07CFC"/>
    <w:rsid w:val="00B1304C"/>
    <w:rsid w:val="00B173E9"/>
    <w:rsid w:val="00B204F4"/>
    <w:rsid w:val="00B270F3"/>
    <w:rsid w:val="00B272BC"/>
    <w:rsid w:val="00B31188"/>
    <w:rsid w:val="00B35566"/>
    <w:rsid w:val="00B373B0"/>
    <w:rsid w:val="00B41BB1"/>
    <w:rsid w:val="00B427C6"/>
    <w:rsid w:val="00B46B26"/>
    <w:rsid w:val="00B477A2"/>
    <w:rsid w:val="00B50A82"/>
    <w:rsid w:val="00B6352D"/>
    <w:rsid w:val="00B731C4"/>
    <w:rsid w:val="00B76679"/>
    <w:rsid w:val="00B77F7A"/>
    <w:rsid w:val="00B92B3B"/>
    <w:rsid w:val="00BA2FDD"/>
    <w:rsid w:val="00BA521B"/>
    <w:rsid w:val="00BA7C4A"/>
    <w:rsid w:val="00BB3362"/>
    <w:rsid w:val="00BB358D"/>
    <w:rsid w:val="00BB365C"/>
    <w:rsid w:val="00BB42E5"/>
    <w:rsid w:val="00BB4402"/>
    <w:rsid w:val="00BB799C"/>
    <w:rsid w:val="00BC665A"/>
    <w:rsid w:val="00BD2343"/>
    <w:rsid w:val="00BF35D2"/>
    <w:rsid w:val="00BF61B9"/>
    <w:rsid w:val="00BF69D5"/>
    <w:rsid w:val="00C00F06"/>
    <w:rsid w:val="00C06A5F"/>
    <w:rsid w:val="00C11C88"/>
    <w:rsid w:val="00C12F6E"/>
    <w:rsid w:val="00C135D1"/>
    <w:rsid w:val="00C13692"/>
    <w:rsid w:val="00C16325"/>
    <w:rsid w:val="00C2002A"/>
    <w:rsid w:val="00C24BE5"/>
    <w:rsid w:val="00C26538"/>
    <w:rsid w:val="00C371FA"/>
    <w:rsid w:val="00C412AA"/>
    <w:rsid w:val="00C4401E"/>
    <w:rsid w:val="00C441B9"/>
    <w:rsid w:val="00C45687"/>
    <w:rsid w:val="00C57A11"/>
    <w:rsid w:val="00C626CA"/>
    <w:rsid w:val="00C6744C"/>
    <w:rsid w:val="00C707D9"/>
    <w:rsid w:val="00C77277"/>
    <w:rsid w:val="00C82850"/>
    <w:rsid w:val="00C861BF"/>
    <w:rsid w:val="00C87CDB"/>
    <w:rsid w:val="00C91968"/>
    <w:rsid w:val="00C92948"/>
    <w:rsid w:val="00C9729A"/>
    <w:rsid w:val="00CA0543"/>
    <w:rsid w:val="00CA7B3F"/>
    <w:rsid w:val="00CE1847"/>
    <w:rsid w:val="00CE7055"/>
    <w:rsid w:val="00D00F43"/>
    <w:rsid w:val="00D13125"/>
    <w:rsid w:val="00D16CD2"/>
    <w:rsid w:val="00D17511"/>
    <w:rsid w:val="00D342A4"/>
    <w:rsid w:val="00D36C0A"/>
    <w:rsid w:val="00D45CE0"/>
    <w:rsid w:val="00D46C2D"/>
    <w:rsid w:val="00D46D9C"/>
    <w:rsid w:val="00D64F37"/>
    <w:rsid w:val="00D64FEC"/>
    <w:rsid w:val="00D73D5B"/>
    <w:rsid w:val="00D87C88"/>
    <w:rsid w:val="00D91561"/>
    <w:rsid w:val="00D93D45"/>
    <w:rsid w:val="00DA0181"/>
    <w:rsid w:val="00DA0D33"/>
    <w:rsid w:val="00DA2D03"/>
    <w:rsid w:val="00DA4778"/>
    <w:rsid w:val="00DB0AA1"/>
    <w:rsid w:val="00DB5D02"/>
    <w:rsid w:val="00DC12BF"/>
    <w:rsid w:val="00DD2207"/>
    <w:rsid w:val="00DD43FF"/>
    <w:rsid w:val="00DE3F04"/>
    <w:rsid w:val="00DE434A"/>
    <w:rsid w:val="00DE4525"/>
    <w:rsid w:val="00DE4A87"/>
    <w:rsid w:val="00DE567C"/>
    <w:rsid w:val="00DE5F82"/>
    <w:rsid w:val="00DF2EFB"/>
    <w:rsid w:val="00DF4662"/>
    <w:rsid w:val="00DF7CD0"/>
    <w:rsid w:val="00E01691"/>
    <w:rsid w:val="00E016EB"/>
    <w:rsid w:val="00E03CB1"/>
    <w:rsid w:val="00E25957"/>
    <w:rsid w:val="00E314B6"/>
    <w:rsid w:val="00E356B6"/>
    <w:rsid w:val="00E37561"/>
    <w:rsid w:val="00E47980"/>
    <w:rsid w:val="00E519F6"/>
    <w:rsid w:val="00E52F8D"/>
    <w:rsid w:val="00E56375"/>
    <w:rsid w:val="00E7136D"/>
    <w:rsid w:val="00E74604"/>
    <w:rsid w:val="00E74ECC"/>
    <w:rsid w:val="00E7577B"/>
    <w:rsid w:val="00E83166"/>
    <w:rsid w:val="00E841F9"/>
    <w:rsid w:val="00E843E1"/>
    <w:rsid w:val="00E95A7E"/>
    <w:rsid w:val="00EA22ED"/>
    <w:rsid w:val="00EA5E5E"/>
    <w:rsid w:val="00EB12C0"/>
    <w:rsid w:val="00EB5307"/>
    <w:rsid w:val="00EB65E9"/>
    <w:rsid w:val="00EC1637"/>
    <w:rsid w:val="00EC30B9"/>
    <w:rsid w:val="00EC5CCD"/>
    <w:rsid w:val="00ED6B84"/>
    <w:rsid w:val="00ED77A0"/>
    <w:rsid w:val="00EE23FD"/>
    <w:rsid w:val="00EE2B48"/>
    <w:rsid w:val="00EE5E81"/>
    <w:rsid w:val="00EF3428"/>
    <w:rsid w:val="00EF6784"/>
    <w:rsid w:val="00EF7A80"/>
    <w:rsid w:val="00F0200E"/>
    <w:rsid w:val="00F0231A"/>
    <w:rsid w:val="00F05B5C"/>
    <w:rsid w:val="00F069FC"/>
    <w:rsid w:val="00F164B4"/>
    <w:rsid w:val="00F170AC"/>
    <w:rsid w:val="00F24DF8"/>
    <w:rsid w:val="00F356E1"/>
    <w:rsid w:val="00F423B2"/>
    <w:rsid w:val="00F451C2"/>
    <w:rsid w:val="00F45729"/>
    <w:rsid w:val="00F45D18"/>
    <w:rsid w:val="00F54AAA"/>
    <w:rsid w:val="00F600BF"/>
    <w:rsid w:val="00F62E63"/>
    <w:rsid w:val="00F72218"/>
    <w:rsid w:val="00F74552"/>
    <w:rsid w:val="00F811BD"/>
    <w:rsid w:val="00F952E5"/>
    <w:rsid w:val="00FA4A67"/>
    <w:rsid w:val="00FB02A0"/>
    <w:rsid w:val="00FB2008"/>
    <w:rsid w:val="00FC1FC8"/>
    <w:rsid w:val="00FC6208"/>
    <w:rsid w:val="00FD3B95"/>
    <w:rsid w:val="00FE6939"/>
    <w:rsid w:val="0F8B6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CC82C-CD92-40FC-BA23-8E0ABA91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link w:val="a5"/>
    <w:uiPriority w:val="99"/>
    <w:rPr>
      <w:kern w:val="2"/>
      <w:sz w:val="18"/>
      <w:szCs w:val="18"/>
    </w:rPr>
  </w:style>
  <w:style w:type="character" w:customStyle="1" w:styleId="Char0">
    <w:name w:val="页脚 Char"/>
    <w:link w:val="a4"/>
    <w:uiPriority w:val="99"/>
    <w:rPr>
      <w:kern w:val="2"/>
      <w:sz w:val="18"/>
      <w:szCs w:val="18"/>
    </w:rPr>
  </w:style>
  <w:style w:type="character" w:customStyle="1" w:styleId="Char">
    <w:name w:val="批注框文本 Char"/>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WeChat%20Files\wxid_edjg5yid5ftq22\FileStorage\File\2019-05\15.&#38738;&#29702;&#24037;&#26657;&#21457;&#12308;2017&#12309;4&#21495;&#12298;&#21361;&#38505;&#21270;&#23398;&#21697;&#23433;&#20840;&#32508;&#21512;&#27835;&#29702;&#23454;&#26045;&#26041;&#26696;&#12299;&#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15.青理工校发〔2017〕4号《危险化学品安全综合治理实施方案》的通知</Template>
  <TotalTime>9</TotalTime>
  <Pages>8</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2019-05-16T04:04:00Z</dcterms:created>
  <dcterms:modified xsi:type="dcterms:W3CDTF">2019-05-17T02:37:00Z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