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color w:val="FF0000"/>
          <w:w w:val="63"/>
          <w:sz w:val="160"/>
          <w:szCs w:val="120"/>
        </w:rPr>
      </w:pPr>
      <w:r>
        <w:rPr>
          <w:rFonts w:ascii="方正小标宋简体" w:eastAsia="方正小标宋简体"/>
          <w:color w:val="FF0000"/>
          <w:w w:val="63"/>
          <w:sz w:val="160"/>
          <w:szCs w:val="120"/>
        </w:rPr>
        <w:pict>
          <v:shape id="_x0000_i1025" o:spt="75" type="#_x0000_t75" style="height:78.75pt;width:402pt;" filled="f" o:preferrelative="t" stroked="f" coordsize="21600,21600">
            <v:path/>
            <v:fill on="f" focussize="0,0"/>
            <v:stroke on="f" joinstyle="miter"/>
            <v:imagedata r:id="rId10" o:title=""/>
            <o:lock v:ext="edit" aspectratio="t"/>
            <w10:wrap type="none"/>
            <w10:anchorlock/>
          </v:shape>
        </w:pict>
      </w:r>
      <w:r>
        <w:rPr>
          <w:rFonts w:hint="eastAsia" w:ascii="方正小标宋简体" w:eastAsia="方正小标宋简体"/>
          <w:color w:val="FF0000"/>
          <w:w w:val="63"/>
          <w:sz w:val="160"/>
          <w:szCs w:val="120"/>
        </w:rPr>
        <w:t xml:space="preserve"> </w:t>
      </w:r>
    </w:p>
    <w:p>
      <w:pPr>
        <w:jc w:val="center"/>
        <w:rPr>
          <w:rFonts w:ascii="仿宋_GB2312" w:eastAsia="仿宋_GB2312"/>
          <w:sz w:val="32"/>
          <w:szCs w:val="32"/>
        </w:rPr>
      </w:pPr>
    </w:p>
    <w:p>
      <w:pPr>
        <w:spacing w:after="93" w:afterLines="30"/>
        <w:jc w:val="center"/>
        <w:rPr>
          <w:rFonts w:ascii="仿宋_GB2312" w:eastAsia="仿宋_GB2312"/>
          <w:sz w:val="32"/>
          <w:szCs w:val="32"/>
        </w:rPr>
      </w:pPr>
      <w:r>
        <w:rPr>
          <w:rFonts w:hint="eastAsia" w:ascii="仿宋_GB2312" w:eastAsia="仿宋_GB2312"/>
          <w:sz w:val="32"/>
          <w:szCs w:val="32"/>
        </w:rPr>
        <w:t>青理工实验〔2019〕5号</w:t>
      </w:r>
    </w:p>
    <w:p>
      <w:pPr>
        <w:jc w:val="center"/>
        <w:rPr>
          <w:rFonts w:ascii="仿宋_GB2312" w:eastAsia="仿宋_GB2312"/>
          <w:sz w:val="32"/>
          <w:szCs w:val="32"/>
        </w:rPr>
      </w:pPr>
      <w:r>
        <w:rPr>
          <w:rFonts w:ascii="仿宋_GB2312" w:eastAsia="仿宋_GB2312"/>
          <w:sz w:val="32"/>
          <w:szCs w:val="32"/>
        </w:rPr>
        <w:pict>
          <v:shape id="_x0000_i1026" o:spt="75" type="#_x0000_t75" style="height:9.75pt;width:441.75pt;" filled="f" o:preferrelative="t" stroked="f" coordsize="21600,21600">
            <v:path/>
            <v:fill on="f" focussize="0,0"/>
            <v:stroke on="f" joinstyle="miter"/>
            <v:imagedata r:id="rId11" o:title=""/>
            <o:lock v:ext="edit" aspectratio="t"/>
            <w10:wrap type="none"/>
            <w10:anchorlock/>
          </v:shape>
        </w:pict>
      </w:r>
    </w:p>
    <w:p>
      <w:pPr>
        <w:jc w:val="center"/>
        <w:rPr>
          <w:rFonts w:ascii="仿宋_GB2312" w:eastAsia="仿宋_GB2312"/>
          <w:sz w:val="32"/>
          <w:szCs w:val="32"/>
        </w:rPr>
      </w:pPr>
    </w:p>
    <w:p>
      <w:pPr>
        <w:spacing w:line="560" w:lineRule="exact"/>
        <w:rPr>
          <w:rFonts w:ascii="仿宋_GB2312" w:hAnsi="Calibri" w:eastAsia="仿宋_GB2312" w:cs="Times New Roman"/>
          <w:sz w:val="32"/>
          <w:szCs w:val="32"/>
        </w:rPr>
      </w:pPr>
      <w:bookmarkStart w:id="0" w:name="zhengwen"/>
    </w:p>
    <w:p>
      <w:pPr>
        <w:spacing w:line="560" w:lineRule="exact"/>
        <w:jc w:val="center"/>
        <w:rPr>
          <w:rFonts w:ascii="方正小标宋简体" w:hAnsi="Calibri" w:eastAsia="方正小标宋简体" w:cs="Times New Roman"/>
          <w:sz w:val="44"/>
          <w:szCs w:val="44"/>
        </w:rPr>
      </w:pPr>
      <w:r>
        <w:rPr>
          <w:rFonts w:hint="eastAsia" w:ascii="方正小标宋简体" w:hAnsi="Calibri" w:eastAsia="方正小标宋简体" w:cs="Times New Roman"/>
          <w:sz w:val="44"/>
          <w:szCs w:val="44"/>
        </w:rPr>
        <w:t>青岛理工大学</w:t>
      </w:r>
    </w:p>
    <w:p>
      <w:pPr>
        <w:spacing w:line="560" w:lineRule="exact"/>
        <w:jc w:val="center"/>
        <w:rPr>
          <w:rFonts w:ascii="方正小标宋简体" w:hAnsi="Calibri" w:eastAsia="方正小标宋简体" w:cs="Times New Roman"/>
          <w:sz w:val="44"/>
          <w:szCs w:val="44"/>
        </w:rPr>
      </w:pPr>
      <w:r>
        <w:rPr>
          <w:rFonts w:hint="eastAsia" w:ascii="方正小标宋简体" w:hAnsi="Calibri" w:eastAsia="方正小标宋简体" w:cs="Times New Roman"/>
          <w:sz w:val="44"/>
          <w:szCs w:val="44"/>
        </w:rPr>
        <w:t>关于印发《青岛理工大学实验室管理与安全督查工作条例（试行）》的通知</w:t>
      </w:r>
    </w:p>
    <w:p>
      <w:pPr>
        <w:spacing w:line="580" w:lineRule="exact"/>
        <w:rPr>
          <w:rFonts w:ascii="仿宋_GB2312" w:hAnsi="宋体" w:eastAsia="仿宋_GB2312" w:cs="Times New Roman"/>
          <w:sz w:val="32"/>
          <w:szCs w:val="32"/>
        </w:rPr>
      </w:pPr>
      <w:r>
        <w:rPr>
          <w:rFonts w:hint="eastAsia" w:ascii="仿宋_GB2312" w:hAnsi="宋体" w:eastAsia="仿宋_GB2312" w:cs="Times New Roman"/>
          <w:sz w:val="32"/>
          <w:szCs w:val="32"/>
        </w:rPr>
        <w:t xml:space="preserve"> </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各职能部门、教学院部、直属单位、临沂校区：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经学校研究同意，现将《青岛理工大学实验室管理与安全督查工作条例（试行）》印发给你们，请遵照执行。</w:t>
      </w:r>
    </w:p>
    <w:p>
      <w:pPr>
        <w:spacing w:line="560" w:lineRule="exact"/>
        <w:ind w:firstLine="640" w:firstLineChars="200"/>
        <w:rPr>
          <w:rFonts w:hint="eastAsia" w:ascii="仿宋_GB2312" w:hAnsi="仿宋_GB2312" w:eastAsia="仿宋_GB2312" w:cs="仿宋_GB2312"/>
          <w:sz w:val="32"/>
          <w:szCs w:val="32"/>
        </w:rPr>
      </w:pPr>
    </w:p>
    <w:p>
      <w:pPr>
        <w:spacing w:line="560" w:lineRule="exact"/>
        <w:rPr>
          <w:rFonts w:ascii="仿宋_GB2312" w:hAnsi="Calibri"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1050" w:rightChars="500"/>
        <w:jc w:val="right"/>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青岛理工大学</w:t>
      </w:r>
    </w:p>
    <w:p>
      <w:pPr>
        <w:keepNext w:val="0"/>
        <w:keepLines w:val="0"/>
        <w:pageBreakBefore w:val="0"/>
        <w:widowControl w:val="0"/>
        <w:kinsoku/>
        <w:wordWrap/>
        <w:overflowPunct/>
        <w:topLinePunct w:val="0"/>
        <w:autoSpaceDE/>
        <w:autoSpaceDN/>
        <w:bidi w:val="0"/>
        <w:adjustRightInd/>
        <w:snapToGrid/>
        <w:spacing w:line="560" w:lineRule="exact"/>
        <w:ind w:right="840" w:rightChars="400"/>
        <w:jc w:val="right"/>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2019年9月6日</w:t>
      </w:r>
    </w:p>
    <w:p>
      <w:pPr>
        <w:spacing w:line="560" w:lineRule="exact"/>
        <w:rPr>
          <w:rFonts w:ascii="Calibri" w:hAnsi="Calibri" w:eastAsia="宋体" w:cs="Times New Roman"/>
          <w:szCs w:val="21"/>
        </w:rPr>
      </w:pPr>
      <w:r>
        <w:rPr>
          <w:rFonts w:ascii="Calibri" w:hAnsi="Calibri" w:eastAsia="宋体" w:cs="Times New Roman"/>
        </w:rPr>
        <w:t xml:space="preserve"> </w:t>
      </w:r>
    </w:p>
    <w:p>
      <w:pPr>
        <w:spacing w:line="560" w:lineRule="exact"/>
        <w:jc w:val="center"/>
        <w:rPr>
          <w:rFonts w:ascii="仿宋_GB2312" w:hAnsi="Calibri" w:eastAsia="仿宋_GB2312" w:cs="Times New Roman"/>
          <w:sz w:val="32"/>
          <w:szCs w:val="32"/>
        </w:rPr>
      </w:pPr>
    </w:p>
    <w:p>
      <w:pPr>
        <w:spacing w:after="312" w:afterLines="100"/>
        <w:jc w:val="both"/>
        <w:outlineLvl w:val="0"/>
        <w:rPr>
          <w:rFonts w:eastAsia="黑体"/>
          <w:b/>
          <w:bCs/>
          <w:kern w:val="44"/>
          <w:sz w:val="36"/>
          <w:szCs w:val="44"/>
        </w:rPr>
      </w:pPr>
      <w:bookmarkStart w:id="1" w:name="_GoBack"/>
      <w:bookmarkEnd w:id="1"/>
    </w:p>
    <w:p>
      <w:pPr>
        <w:spacing w:line="560" w:lineRule="exact"/>
        <w:jc w:val="center"/>
        <w:outlineLvl w:val="0"/>
        <w:rPr>
          <w:rFonts w:ascii="方正小标宋简体" w:eastAsia="方正小标宋简体"/>
          <w:bCs/>
          <w:kern w:val="44"/>
          <w:sz w:val="44"/>
          <w:szCs w:val="44"/>
        </w:rPr>
      </w:pPr>
      <w:r>
        <w:rPr>
          <w:rFonts w:hint="eastAsia" w:ascii="方正小标宋简体" w:eastAsia="方正小标宋简体"/>
          <w:bCs/>
          <w:kern w:val="44"/>
          <w:sz w:val="44"/>
          <w:szCs w:val="44"/>
        </w:rPr>
        <w:t>青岛理工大学</w:t>
      </w:r>
    </w:p>
    <w:p>
      <w:pPr>
        <w:spacing w:line="560" w:lineRule="exact"/>
        <w:jc w:val="center"/>
        <w:outlineLvl w:val="0"/>
        <w:rPr>
          <w:rFonts w:ascii="方正小标宋简体" w:eastAsia="方正小标宋简体"/>
          <w:bCs/>
          <w:kern w:val="44"/>
          <w:sz w:val="44"/>
          <w:szCs w:val="44"/>
        </w:rPr>
      </w:pPr>
      <w:r>
        <w:rPr>
          <w:rFonts w:hint="eastAsia" w:ascii="方正小标宋简体" w:eastAsia="方正小标宋简体"/>
          <w:bCs/>
          <w:kern w:val="44"/>
          <w:sz w:val="44"/>
          <w:szCs w:val="44"/>
        </w:rPr>
        <w:t>实验室管理与安全督查工作条例（试行）</w:t>
      </w:r>
    </w:p>
    <w:p>
      <w:pPr>
        <w:spacing w:line="560" w:lineRule="exact"/>
        <w:jc w:val="center"/>
        <w:outlineLvl w:val="0"/>
        <w:rPr>
          <w:rFonts w:hint="eastAsia" w:ascii="方正小标宋简体" w:eastAsia="方正小标宋简体"/>
          <w:bCs/>
          <w:kern w:val="44"/>
          <w:sz w:val="44"/>
          <w:szCs w:val="44"/>
        </w:rPr>
      </w:pPr>
    </w:p>
    <w:p>
      <w:pPr>
        <w:widowControl/>
        <w:shd w:val="clear" w:color="auto" w:fill="FFFFFF"/>
        <w:spacing w:line="560" w:lineRule="exact"/>
        <w:ind w:firstLine="640" w:firstLineChars="200"/>
        <w:rPr>
          <w:rFonts w:ascii="仿宋" w:hAnsi="仿宋" w:eastAsia="仿宋" w:cs="Times New Roman"/>
          <w:sz w:val="32"/>
          <w:szCs w:val="32"/>
        </w:rPr>
      </w:pPr>
      <w:r>
        <w:rPr>
          <w:rFonts w:hint="eastAsia" w:ascii="黑体" w:hAnsi="黑体" w:eastAsia="黑体" w:cs="Times New Roman"/>
          <w:sz w:val="32"/>
          <w:szCs w:val="32"/>
        </w:rPr>
        <w:t>第一条</w:t>
      </w:r>
      <w:r>
        <w:rPr>
          <w:rFonts w:hint="eastAsia" w:ascii="仿宋" w:hAnsi="仿宋" w:eastAsia="仿宋" w:cs="Times New Roman"/>
          <w:sz w:val="32"/>
          <w:szCs w:val="32"/>
        </w:rPr>
        <w:t xml:space="preserve">  为进一步推动实验室建设与管理制度化、标准化、规范化，确保实验室安全、平稳运行，学校成立“实验室工作督查组”。为有效发挥实验室管理与安全督查的作用，结合学校实际，制定本条例。</w:t>
      </w:r>
    </w:p>
    <w:p>
      <w:pPr>
        <w:widowControl/>
        <w:shd w:val="clear" w:color="auto" w:fill="FFFFFF"/>
        <w:spacing w:line="560" w:lineRule="exact"/>
        <w:ind w:firstLine="640" w:firstLineChars="200"/>
        <w:rPr>
          <w:rFonts w:ascii="仿宋" w:hAnsi="仿宋" w:eastAsia="仿宋" w:cs="Times New Roman"/>
          <w:sz w:val="32"/>
          <w:szCs w:val="32"/>
        </w:rPr>
      </w:pPr>
      <w:r>
        <w:rPr>
          <w:rFonts w:hint="eastAsia" w:ascii="黑体" w:hAnsi="黑体" w:eastAsia="黑体" w:cs="Times New Roman"/>
          <w:sz w:val="32"/>
          <w:szCs w:val="32"/>
        </w:rPr>
        <w:t>第二条</w:t>
      </w:r>
      <w:r>
        <w:rPr>
          <w:rFonts w:hint="eastAsia" w:ascii="仿宋" w:hAnsi="仿宋" w:eastAsia="仿宋" w:cs="Times New Roman"/>
          <w:sz w:val="32"/>
          <w:szCs w:val="32"/>
        </w:rPr>
        <w:t xml:space="preserve">  实验室工作督查员一般由具有一定实验室管理经验的在职或离退休人员及研究生担任。</w:t>
      </w:r>
    </w:p>
    <w:p>
      <w:pPr>
        <w:widowControl/>
        <w:shd w:val="clear" w:color="auto" w:fill="FFFFFF"/>
        <w:spacing w:line="560" w:lineRule="exact"/>
        <w:ind w:firstLine="640" w:firstLineChars="200"/>
        <w:rPr>
          <w:rFonts w:ascii="仿宋" w:hAnsi="仿宋" w:eastAsia="仿宋" w:cs="Times New Roman"/>
          <w:sz w:val="32"/>
          <w:szCs w:val="32"/>
        </w:rPr>
      </w:pPr>
      <w:r>
        <w:rPr>
          <w:rFonts w:hint="eastAsia" w:ascii="黑体" w:hAnsi="黑体" w:eastAsia="黑体" w:cs="Times New Roman"/>
          <w:sz w:val="32"/>
          <w:szCs w:val="32"/>
        </w:rPr>
        <w:t>第三条</w:t>
      </w:r>
      <w:r>
        <w:rPr>
          <w:rFonts w:hint="eastAsia" w:ascii="仿宋" w:hAnsi="仿宋" w:eastAsia="仿宋" w:cs="Times New Roman"/>
          <w:sz w:val="32"/>
          <w:szCs w:val="32"/>
        </w:rPr>
        <w:t xml:space="preserve">  实验室工作督查组办公室设在实验室管理处，主要负责组织实验室管理与安全督查员的聘任和日常督查工作。</w:t>
      </w:r>
    </w:p>
    <w:p>
      <w:pPr>
        <w:widowControl/>
        <w:shd w:val="clear" w:color="auto" w:fill="FFFFFF"/>
        <w:spacing w:line="560" w:lineRule="exact"/>
        <w:ind w:firstLine="640" w:firstLineChars="200"/>
        <w:rPr>
          <w:rFonts w:ascii="仿宋" w:hAnsi="仿宋" w:eastAsia="仿宋" w:cs="Times New Roman"/>
          <w:sz w:val="32"/>
          <w:szCs w:val="32"/>
        </w:rPr>
      </w:pPr>
      <w:r>
        <w:rPr>
          <w:rFonts w:hint="eastAsia" w:ascii="黑体" w:hAnsi="黑体" w:eastAsia="黑体" w:cs="Times New Roman"/>
          <w:sz w:val="32"/>
          <w:szCs w:val="32"/>
        </w:rPr>
        <w:t xml:space="preserve">第四条 </w:t>
      </w:r>
      <w:r>
        <w:rPr>
          <w:rFonts w:hint="eastAsia" w:ascii="仿宋" w:hAnsi="仿宋" w:eastAsia="仿宋" w:cs="Times New Roman"/>
          <w:sz w:val="32"/>
          <w:szCs w:val="32"/>
        </w:rPr>
        <w:t xml:space="preserve"> 督查的范围包括校内所有的教学和科研实验室、实训室等。</w:t>
      </w:r>
    </w:p>
    <w:p>
      <w:pPr>
        <w:widowControl/>
        <w:shd w:val="clear" w:color="auto" w:fill="FFFFFF"/>
        <w:spacing w:line="560" w:lineRule="exact"/>
        <w:ind w:firstLine="640" w:firstLineChars="200"/>
        <w:rPr>
          <w:rFonts w:ascii="仿宋" w:hAnsi="仿宋" w:eastAsia="仿宋" w:cs="Times New Roman"/>
          <w:sz w:val="32"/>
          <w:szCs w:val="32"/>
        </w:rPr>
      </w:pPr>
      <w:r>
        <w:rPr>
          <w:rFonts w:hint="eastAsia" w:ascii="黑体" w:hAnsi="黑体" w:eastAsia="黑体" w:cs="Times New Roman"/>
          <w:sz w:val="32"/>
          <w:szCs w:val="32"/>
        </w:rPr>
        <w:t>第五条</w:t>
      </w:r>
      <w:r>
        <w:rPr>
          <w:rFonts w:hint="eastAsia" w:ascii="仿宋" w:hAnsi="仿宋" w:eastAsia="仿宋" w:cs="Times New Roman"/>
          <w:sz w:val="32"/>
          <w:szCs w:val="32"/>
        </w:rPr>
        <w:t xml:space="preserve"> </w:t>
      </w:r>
      <w:r>
        <w:rPr>
          <w:rFonts w:ascii="仿宋" w:hAnsi="仿宋" w:eastAsia="仿宋" w:cs="Times New Roman"/>
          <w:sz w:val="32"/>
          <w:szCs w:val="32"/>
        </w:rPr>
        <w:t xml:space="preserve"> </w:t>
      </w:r>
      <w:r>
        <w:rPr>
          <w:rFonts w:hint="eastAsia" w:ascii="仿宋" w:hAnsi="仿宋" w:eastAsia="仿宋" w:cs="Times New Roman"/>
          <w:sz w:val="32"/>
          <w:szCs w:val="32"/>
        </w:rPr>
        <w:t>督查员由学校聘任，一般聘期为两年，特殊情况可提前解聘或增补。</w:t>
      </w:r>
    </w:p>
    <w:p>
      <w:pPr>
        <w:widowControl/>
        <w:shd w:val="clear" w:color="auto" w:fill="FFFFFF"/>
        <w:spacing w:line="560" w:lineRule="exact"/>
        <w:ind w:firstLine="640" w:firstLineChars="200"/>
        <w:rPr>
          <w:rFonts w:ascii="仿宋" w:hAnsi="仿宋" w:eastAsia="仿宋" w:cs="Times New Roman"/>
          <w:sz w:val="32"/>
          <w:szCs w:val="32"/>
        </w:rPr>
      </w:pPr>
      <w:r>
        <w:rPr>
          <w:rFonts w:hint="eastAsia" w:ascii="黑体" w:hAnsi="黑体" w:eastAsia="黑体" w:cs="Times New Roman"/>
          <w:sz w:val="32"/>
          <w:szCs w:val="32"/>
        </w:rPr>
        <w:t>第六条</w:t>
      </w:r>
      <w:r>
        <w:rPr>
          <w:rFonts w:hint="eastAsia" w:ascii="仿宋" w:hAnsi="仿宋" w:eastAsia="仿宋" w:cs="Times New Roman"/>
          <w:sz w:val="32"/>
          <w:szCs w:val="32"/>
        </w:rPr>
        <w:t xml:space="preserve"> </w:t>
      </w:r>
      <w:r>
        <w:rPr>
          <w:rFonts w:ascii="仿宋" w:hAnsi="仿宋" w:eastAsia="仿宋" w:cs="Times New Roman"/>
          <w:sz w:val="32"/>
          <w:szCs w:val="32"/>
        </w:rPr>
        <w:t xml:space="preserve"> </w:t>
      </w:r>
      <w:r>
        <w:rPr>
          <w:rFonts w:hint="eastAsia" w:ascii="仿宋" w:hAnsi="仿宋" w:eastAsia="仿宋" w:cs="Times New Roman"/>
          <w:sz w:val="32"/>
          <w:szCs w:val="32"/>
        </w:rPr>
        <w:t>督查组定期进行实验室检查，发现问题及时汇总报实验室管理处，实验室管理处根据发现问题性质，通报相关职能部门和单位，及时监督整改。</w:t>
      </w:r>
    </w:p>
    <w:p>
      <w:pPr>
        <w:widowControl/>
        <w:shd w:val="clear" w:color="auto" w:fill="FFFFFF"/>
        <w:spacing w:line="560" w:lineRule="exact"/>
        <w:ind w:firstLine="640" w:firstLineChars="200"/>
        <w:rPr>
          <w:rFonts w:ascii="仿宋" w:hAnsi="仿宋" w:eastAsia="仿宋" w:cs="Times New Roman"/>
          <w:sz w:val="32"/>
          <w:szCs w:val="32"/>
        </w:rPr>
      </w:pPr>
      <w:r>
        <w:rPr>
          <w:rFonts w:hint="eastAsia" w:ascii="黑体" w:hAnsi="黑体" w:eastAsia="黑体" w:cs="Times New Roman"/>
          <w:sz w:val="32"/>
          <w:szCs w:val="32"/>
        </w:rPr>
        <w:t>第七条</w:t>
      </w:r>
      <w:r>
        <w:rPr>
          <w:rFonts w:hint="eastAsia" w:ascii="仿宋" w:hAnsi="仿宋" w:eastAsia="仿宋" w:cs="Times New Roman"/>
          <w:sz w:val="32"/>
          <w:szCs w:val="32"/>
        </w:rPr>
        <w:t xml:space="preserve"> </w:t>
      </w:r>
      <w:r>
        <w:rPr>
          <w:rFonts w:ascii="仿宋" w:hAnsi="仿宋" w:eastAsia="仿宋" w:cs="Times New Roman"/>
          <w:sz w:val="32"/>
          <w:szCs w:val="32"/>
        </w:rPr>
        <w:t xml:space="preserve"> </w:t>
      </w:r>
      <w:r>
        <w:rPr>
          <w:rFonts w:hint="eastAsia" w:ascii="仿宋" w:hAnsi="仿宋" w:eastAsia="仿宋" w:cs="Times New Roman"/>
          <w:sz w:val="32"/>
          <w:szCs w:val="32"/>
        </w:rPr>
        <w:t>督查员的主要职责是为我校实验室管理与安全工作开展调研、督查、评估、咨询、指导等，具体内容包括：</w:t>
      </w:r>
    </w:p>
    <w:p>
      <w:pPr>
        <w:widowControl/>
        <w:shd w:val="clear" w:color="auto" w:fill="FFFFFF"/>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（一）参与学校实验室与设备管理评估工作，对各学院实验室建设、实验室安全管理、设备管理等工作进行指导、督查和评估。</w:t>
      </w:r>
    </w:p>
    <w:p>
      <w:pPr>
        <w:widowControl/>
        <w:shd w:val="clear" w:color="auto" w:fill="FFFFFF"/>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（二）指导各单位制定并完善实验室建设与安全管理的制度、规划和工作计划。</w:t>
      </w:r>
    </w:p>
    <w:p>
      <w:pPr>
        <w:widowControl/>
        <w:shd w:val="clear" w:color="auto" w:fill="FFFFFF"/>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 xml:space="preserve">（三）督查各单位实验室安全管理工作开展情况，尤其是安全责任体系建立、安全管理制度和安全措施的落实情况。 </w:t>
      </w:r>
    </w:p>
    <w:p>
      <w:pPr>
        <w:widowControl/>
        <w:shd w:val="clear" w:color="auto" w:fill="FFFFFF"/>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（四）对各单位进行有计划、有重点的安全检查和随机巡查、暗访，查找安全漏洞。</w:t>
      </w:r>
    </w:p>
    <w:p>
      <w:pPr>
        <w:widowControl/>
        <w:shd w:val="clear" w:color="auto" w:fill="FFFFFF"/>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（五）督促、指导各单位对安全隐患进行整改，检查整改的落实情况，对整改不力的实验室按学校有关规定，追究相关人员责任。</w:t>
      </w:r>
    </w:p>
    <w:p>
      <w:pPr>
        <w:widowControl/>
        <w:shd w:val="clear" w:color="auto" w:fill="FFFFFF"/>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（六）对各单位安全教育的效果进行检查，并提出建设意见。</w:t>
      </w:r>
    </w:p>
    <w:p>
      <w:pPr>
        <w:widowControl/>
        <w:shd w:val="clear" w:color="auto" w:fill="FFFFFF"/>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（七）协助各单位对各类安全事故进行调查，提出处理建议。</w:t>
      </w:r>
    </w:p>
    <w:p>
      <w:pPr>
        <w:widowControl/>
        <w:shd w:val="clear" w:color="auto" w:fill="FFFFFF"/>
        <w:spacing w:line="560" w:lineRule="exact"/>
        <w:ind w:firstLine="640" w:firstLineChars="200"/>
        <w:rPr>
          <w:rFonts w:ascii="仿宋" w:hAnsi="仿宋" w:eastAsia="仿宋" w:cs="Times New Roman"/>
          <w:sz w:val="32"/>
          <w:szCs w:val="32"/>
        </w:rPr>
      </w:pPr>
      <w:r>
        <w:rPr>
          <w:rFonts w:hint="eastAsia" w:ascii="黑体" w:hAnsi="黑体" w:eastAsia="黑体" w:cs="Times New Roman"/>
          <w:sz w:val="32"/>
          <w:szCs w:val="32"/>
        </w:rPr>
        <w:t>第八条</w:t>
      </w:r>
      <w:r>
        <w:rPr>
          <w:rFonts w:hint="eastAsia" w:ascii="仿宋" w:hAnsi="仿宋" w:eastAsia="仿宋" w:cs="Times New Roman"/>
          <w:sz w:val="32"/>
          <w:szCs w:val="32"/>
        </w:rPr>
        <w:t xml:space="preserve">  督查员的聘任条件</w:t>
      </w:r>
    </w:p>
    <w:p>
      <w:pPr>
        <w:widowControl/>
        <w:shd w:val="clear" w:color="auto" w:fill="FFFFFF"/>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（一）热爱教育事业，热爱学校，坚持原则、作风正派、治学严谨、实事求是、乐于奉献、责任心强。</w:t>
      </w:r>
    </w:p>
    <w:p>
      <w:pPr>
        <w:widowControl/>
        <w:shd w:val="clear" w:color="auto" w:fill="FFFFFF"/>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（二）熟悉国家有关高等教育法律法规及学校的规章制度。</w:t>
      </w:r>
    </w:p>
    <w:p>
      <w:pPr>
        <w:widowControl/>
        <w:shd w:val="clear" w:color="auto" w:fill="FFFFFF"/>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（三）教师督查员应长期从事高校实验教学或实验室管理工作，有丰富的实验室管理经验和较强的管理能力。</w:t>
      </w:r>
    </w:p>
    <w:p>
      <w:pPr>
        <w:widowControl/>
        <w:shd w:val="clear" w:color="auto" w:fill="FFFFFF"/>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（四）教师督查员一般应具有高级职称，年龄一般不超过65周岁。学生督查员一般应为在校研究生。</w:t>
      </w:r>
    </w:p>
    <w:p>
      <w:pPr>
        <w:widowControl/>
        <w:shd w:val="clear" w:color="auto" w:fill="FFFFFF"/>
        <w:spacing w:line="560" w:lineRule="exact"/>
        <w:ind w:firstLine="800" w:firstLineChars="250"/>
        <w:rPr>
          <w:rFonts w:ascii="仿宋" w:hAnsi="仿宋" w:eastAsia="仿宋" w:cs="Times New Roman"/>
          <w:sz w:val="32"/>
          <w:szCs w:val="32"/>
        </w:rPr>
      </w:pPr>
      <w:r>
        <w:rPr>
          <w:rFonts w:hint="eastAsia" w:ascii="黑体" w:hAnsi="黑体" w:eastAsia="黑体" w:cs="Times New Roman"/>
          <w:sz w:val="32"/>
          <w:szCs w:val="32"/>
        </w:rPr>
        <w:t>第九条</w:t>
      </w:r>
      <w:r>
        <w:rPr>
          <w:rFonts w:hint="eastAsia" w:ascii="仿宋" w:hAnsi="仿宋" w:eastAsia="仿宋" w:cs="Times New Roman"/>
          <w:sz w:val="32"/>
          <w:szCs w:val="32"/>
        </w:rPr>
        <w:t xml:space="preserve"> </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督查工作方式</w:t>
      </w:r>
    </w:p>
    <w:p>
      <w:pPr>
        <w:widowControl/>
        <w:shd w:val="clear" w:color="auto" w:fill="FFFFFF"/>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（一）每学期初制订督查工作计划、落实督查工作任务，学期末进行工作小结。</w:t>
      </w:r>
    </w:p>
    <w:p>
      <w:pPr>
        <w:widowControl/>
        <w:shd w:val="clear" w:color="auto" w:fill="FFFFFF"/>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（二）按计划定期进行安全检查，不定期对实验室进行全面巡查，并填写安全检查记录或督查报告。</w:t>
      </w:r>
    </w:p>
    <w:p>
      <w:pPr>
        <w:widowControl/>
        <w:shd w:val="clear" w:color="auto" w:fill="FFFFFF"/>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（三）每年度对学院实验室管理工作进行检查和评估，并填写评估报告。</w:t>
      </w:r>
    </w:p>
    <w:p>
      <w:pPr>
        <w:widowControl/>
        <w:shd w:val="clear" w:color="auto" w:fill="FFFFFF"/>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（四）根据需要，召开学生安全督查员会议、教师座谈会，听取师生对实验室管理与安全工作的意见和建议。</w:t>
      </w:r>
    </w:p>
    <w:p>
      <w:pPr>
        <w:widowControl/>
        <w:shd w:val="clear" w:color="auto" w:fill="FFFFFF"/>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（五）受邀参加实验室管理、实验室安全方面的培训、讲座活动。</w:t>
      </w:r>
    </w:p>
    <w:p>
      <w:pPr>
        <w:widowControl/>
        <w:shd w:val="clear" w:color="auto" w:fill="FFFFFF"/>
        <w:spacing w:line="560" w:lineRule="exact"/>
        <w:ind w:firstLine="640" w:firstLineChars="200"/>
        <w:rPr>
          <w:rFonts w:ascii="仿宋" w:hAnsi="仿宋" w:eastAsia="仿宋" w:cs="Times New Roman"/>
          <w:sz w:val="32"/>
          <w:szCs w:val="32"/>
        </w:rPr>
      </w:pPr>
      <w:r>
        <w:rPr>
          <w:rFonts w:hint="eastAsia" w:ascii="黑体" w:hAnsi="黑体" w:eastAsia="黑体" w:cs="Times New Roman"/>
          <w:sz w:val="32"/>
          <w:szCs w:val="32"/>
        </w:rPr>
        <w:t>第十条</w:t>
      </w:r>
      <w:r>
        <w:rPr>
          <w:rFonts w:ascii="黑体" w:hAnsi="黑体" w:eastAsia="黑体" w:cs="Times New Roman"/>
          <w:sz w:val="32"/>
          <w:szCs w:val="32"/>
        </w:rPr>
        <w:t xml:space="preserve"> </w:t>
      </w:r>
      <w:r>
        <w:rPr>
          <w:rFonts w:hint="eastAsia" w:ascii="黑体" w:hAnsi="黑体" w:eastAsia="黑体" w:cs="Times New Roman"/>
          <w:sz w:val="32"/>
          <w:szCs w:val="32"/>
          <w:lang w:val="en-US" w:eastAsia="zh-CN"/>
        </w:rPr>
        <w:t xml:space="preserve"> </w:t>
      </w:r>
      <w:r>
        <w:rPr>
          <w:rFonts w:ascii="仿宋" w:hAnsi="仿宋" w:eastAsia="仿宋" w:cs="Times New Roman"/>
          <w:sz w:val="32"/>
          <w:szCs w:val="32"/>
        </w:rPr>
        <w:t>实验室管理与安全督查员由学校按实际工作情况给予适当报酬</w:t>
      </w:r>
      <w:r>
        <w:rPr>
          <w:rFonts w:hint="eastAsia" w:ascii="仿宋" w:hAnsi="仿宋" w:eastAsia="仿宋" w:cs="Times New Roman"/>
          <w:sz w:val="32"/>
          <w:szCs w:val="32"/>
        </w:rPr>
        <w:t>，酬金标准按400元/天（学生按半价）执行，经费由实验室管理专项经费列支。</w:t>
      </w:r>
    </w:p>
    <w:p>
      <w:pPr>
        <w:widowControl/>
        <w:shd w:val="clear" w:color="auto" w:fill="FFFFFF"/>
        <w:spacing w:line="560" w:lineRule="exact"/>
        <w:ind w:firstLine="640" w:firstLineChars="200"/>
        <w:rPr>
          <w:rFonts w:ascii="仿宋" w:hAnsi="仿宋" w:eastAsia="仿宋" w:cs="Times New Roman"/>
          <w:sz w:val="32"/>
          <w:szCs w:val="32"/>
        </w:rPr>
      </w:pPr>
      <w:r>
        <w:rPr>
          <w:rFonts w:hint="eastAsia" w:ascii="黑体" w:hAnsi="黑体" w:eastAsia="黑体" w:cs="Times New Roman"/>
          <w:sz w:val="32"/>
          <w:szCs w:val="32"/>
        </w:rPr>
        <w:t>第十一条</w:t>
      </w:r>
      <w:r>
        <w:rPr>
          <w:rFonts w:hint="eastAsia" w:ascii="仿宋" w:hAnsi="仿宋" w:eastAsia="仿宋" w:cs="Times New Roman"/>
          <w:sz w:val="32"/>
          <w:szCs w:val="32"/>
        </w:rPr>
        <w:t xml:space="preserve"> </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本条例自公布之日起执行，由实验室管理处负责解释。</w:t>
      </w:r>
    </w:p>
    <w:p>
      <w:pPr>
        <w:widowControl/>
        <w:shd w:val="clear" w:color="auto" w:fill="FFFFFF"/>
        <w:spacing w:line="560" w:lineRule="exact"/>
        <w:ind w:firstLine="640" w:firstLineChars="200"/>
        <w:rPr>
          <w:rFonts w:ascii="仿宋" w:hAnsi="仿宋" w:eastAsia="仿宋" w:cs="Times New Roman"/>
          <w:sz w:val="32"/>
          <w:szCs w:val="32"/>
        </w:rPr>
      </w:pPr>
      <w:r>
        <w:rPr>
          <w:rFonts w:hint="eastAsia" w:ascii="黑体" w:hAnsi="黑体" w:eastAsia="黑体" w:cs="Times New Roman"/>
          <w:sz w:val="32"/>
          <w:szCs w:val="32"/>
        </w:rPr>
        <w:t>第十一条</w:t>
      </w:r>
      <w:r>
        <w:rPr>
          <w:rFonts w:hint="eastAsia" w:ascii="仿宋" w:hAnsi="仿宋" w:eastAsia="仿宋" w:cs="Times New Roman"/>
          <w:sz w:val="32"/>
          <w:szCs w:val="32"/>
        </w:rPr>
        <w:t xml:space="preserve"> </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临沂校区根据实际情况参照执行。</w:t>
      </w:r>
    </w:p>
    <w:bookmarkEnd w:id="0"/>
    <w:p>
      <w:pPr>
        <w:spacing w:line="560" w:lineRule="exact"/>
        <w:jc w:val="center"/>
        <w:rPr>
          <w:rFonts w:ascii="仿宋" w:hAnsi="仿宋" w:eastAsia="仿宋"/>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ind w:firstLine="210" w:firstLineChars="100"/>
        <w:rPr>
          <w:rFonts w:ascii="仿宋_GB2312" w:eastAsia="仿宋_GB2312"/>
          <w:sz w:val="28"/>
          <w:szCs w:val="28"/>
        </w:rPr>
      </w:pPr>
      <w:r>
        <w:pict>
          <v:shape id="直接箭头连接符 3" o:spid="_x0000_s1026" o:spt="32" type="#_x0000_t32" style="position:absolute;left:0pt;margin-left:5.25pt;margin-top:3.2pt;height:0pt;width:442.2pt;z-index:25166028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">
            <v:path arrowok="t"/>
            <v:fill on="f" focussize="0,0"/>
            <v:stroke/>
            <v:imagedata o:title=""/>
            <o:lock v:ext="edit"/>
          </v:shape>
        </w:pict>
      </w:r>
      <w:r>
        <w:rPr>
          <w:rFonts w:hint="eastAsia" w:ascii="仿宋_GB2312" w:eastAsia="仿宋_GB2312"/>
          <w:sz w:val="28"/>
          <w:szCs w:val="28"/>
        </w:rPr>
        <w:t>青岛理工大学校长办公室                   2019年9月</w:t>
      </w:r>
      <w:r>
        <w:rPr>
          <w:rFonts w:hint="eastAsia" w:ascii="仿宋_GB2312" w:eastAsia="仿宋_GB2312"/>
          <w:sz w:val="28"/>
          <w:szCs w:val="28"/>
          <w:lang w:val="en-US" w:eastAsia="zh-CN"/>
        </w:rPr>
        <w:t>17</w:t>
      </w:r>
      <w:r>
        <w:rPr>
          <w:rFonts w:hint="eastAsia" w:ascii="仿宋_GB2312" w:eastAsia="仿宋_GB2312"/>
          <w:sz w:val="28"/>
          <w:szCs w:val="28"/>
        </w:rPr>
        <w:t>日印发</w:t>
      </w:r>
    </w:p>
    <w:p>
      <w:pPr>
        <w:spacing w:line="600" w:lineRule="exact"/>
        <w:jc w:val="center"/>
        <w:rPr>
          <w:rFonts w:ascii="仿宋_GB2312" w:eastAsia="仿宋_GB2312"/>
          <w:sz w:val="32"/>
          <w:szCs w:val="32"/>
        </w:rPr>
      </w:pPr>
      <w:r>
        <w:pict>
          <v:shape id="直接箭头连接符 4" o:spid="_x0000_s1027" o:spt="32" type="#_x0000_t32" style="position:absolute;left:0pt;margin-left:5.25pt;margin-top:6.4pt;height:0pt;width:442.2pt;z-index:25166131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">
            <v:path arrowok="t"/>
            <v:fill on="f" focussize="0,0"/>
            <v:stroke/>
            <v:imagedata o:title=""/>
            <o:lock v:ext="edit"/>
          </v:shape>
        </w:pict>
      </w:r>
    </w:p>
    <w:p>
      <w:pPr>
        <w:rPr>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rPr>
      <w:t>3</w:t>
    </w:r>
    <w:r>
      <w:rPr>
        <w:rFonts w:ascii="宋体" w:hAnsi="宋体"/>
        <w:sz w:val="28"/>
        <w:szCs w:val="28"/>
      </w:rPr>
      <w:fldChar w:fldCharType="end"/>
    </w:r>
    <w:r>
      <w:rPr>
        <w:rFonts w:hint="eastAsia" w:ascii="宋体" w:hAnsi="宋体"/>
        <w:sz w:val="28"/>
        <w:szCs w:val="28"/>
      </w:rPr>
      <w:t>—</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rPr>
      <w:t>2</w:t>
    </w:r>
    <w:r>
      <w:rPr>
        <w:rFonts w:ascii="宋体" w:hAnsi="宋体"/>
        <w:sz w:val="28"/>
        <w:szCs w:val="28"/>
      </w:rPr>
      <w:fldChar w:fldCharType="end"/>
    </w:r>
    <w:r>
      <w:rPr>
        <w:rFonts w:hint="eastAsia" w:ascii="宋体" w:hAnsi="宋体"/>
        <w:sz w:val="28"/>
        <w:szCs w:val="28"/>
      </w:rPr>
      <w:t>—</w:t>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434FD"/>
    <w:rsid w:val="0003667F"/>
    <w:rsid w:val="000E4DB1"/>
    <w:rsid w:val="001D420A"/>
    <w:rsid w:val="00204841"/>
    <w:rsid w:val="00293029"/>
    <w:rsid w:val="00434528"/>
    <w:rsid w:val="004F3D5B"/>
    <w:rsid w:val="00503ACD"/>
    <w:rsid w:val="00573525"/>
    <w:rsid w:val="005762D3"/>
    <w:rsid w:val="005D5CB5"/>
    <w:rsid w:val="006A671B"/>
    <w:rsid w:val="00701696"/>
    <w:rsid w:val="007322EC"/>
    <w:rsid w:val="007C0F11"/>
    <w:rsid w:val="00907E33"/>
    <w:rsid w:val="00A434FD"/>
    <w:rsid w:val="00AF41DF"/>
    <w:rsid w:val="00C37E40"/>
    <w:rsid w:val="00D87CFA"/>
    <w:rsid w:val="05863477"/>
    <w:rsid w:val="11A46ADB"/>
    <w:rsid w:val="17A339F9"/>
    <w:rsid w:val="18F30EF5"/>
    <w:rsid w:val="26365970"/>
    <w:rsid w:val="3B583E3A"/>
    <w:rsid w:val="4E0A17BC"/>
    <w:rsid w:val="4E2D2076"/>
    <w:rsid w:val="4E784009"/>
    <w:rsid w:val="553A6FBF"/>
    <w:rsid w:val="59881BF2"/>
    <w:rsid w:val="5A0A65B2"/>
    <w:rsid w:val="6BC51690"/>
    <w:rsid w:val="6E277F54"/>
    <w:rsid w:val="6EE34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直接箭头连接符 3"/>
        <o:r id="V:Rule2" type="connector" idref="#直接箭头连接符 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0"/>
    <w:semiHidden/>
    <w:unhideWhenUsed/>
    <w:qFormat/>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1"/>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批注文字 字符"/>
    <w:basedOn w:val="8"/>
    <w:link w:val="2"/>
    <w:semiHidden/>
    <w:qFormat/>
    <w:uiPriority w:val="99"/>
  </w:style>
  <w:style w:type="character" w:customStyle="1" w:styleId="11">
    <w:name w:val="批注主题 字符"/>
    <w:basedOn w:val="10"/>
    <w:link w:val="6"/>
    <w:semiHidden/>
    <w:qFormat/>
    <w:uiPriority w:val="99"/>
    <w:rPr>
      <w:b/>
      <w:bCs/>
    </w:rPr>
  </w:style>
  <w:style w:type="character" w:customStyle="1" w:styleId="12">
    <w:name w:val="批注框文本 字符"/>
    <w:basedOn w:val="8"/>
    <w:link w:val="3"/>
    <w:semiHidden/>
    <w:qFormat/>
    <w:uiPriority w:val="99"/>
    <w:rPr>
      <w:sz w:val="18"/>
      <w:szCs w:val="18"/>
    </w:rPr>
  </w:style>
  <w:style w:type="character" w:customStyle="1" w:styleId="13">
    <w:name w:val="页眉 字符"/>
    <w:basedOn w:val="8"/>
    <w:link w:val="5"/>
    <w:qFormat/>
    <w:uiPriority w:val="99"/>
    <w:rPr>
      <w:sz w:val="18"/>
      <w:szCs w:val="18"/>
    </w:rPr>
  </w:style>
  <w:style w:type="character" w:customStyle="1" w:styleId="14">
    <w:name w:val="页脚 字符1"/>
    <w:basedOn w:val="8"/>
    <w:link w:val="4"/>
    <w:qFormat/>
    <w:uiPriority w:val="99"/>
    <w:rPr>
      <w:sz w:val="18"/>
      <w:szCs w:val="18"/>
    </w:rPr>
  </w:style>
  <w:style w:type="character" w:customStyle="1" w:styleId="15">
    <w:name w:val="页脚 字符"/>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222</Words>
  <Characters>1270</Characters>
  <Lines>10</Lines>
  <Paragraphs>2</Paragraphs>
  <TotalTime>3</TotalTime>
  <ScaleCrop>false</ScaleCrop>
  <LinksUpToDate>false</LinksUpToDate>
  <CharactersWithSpaces>1490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2019-08-29T02:28:00Z</dcterms:created>
  <dc:creator>青岛理工李扬</dc:creator>
  <cp:lastModifiedBy>韦子木</cp:lastModifiedBy>
  <dcterms:modified xsi:type="dcterms:W3CDTF">2019-09-17T10:56:40Z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